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15E99A" w14:textId="2DADD16E" w:rsidR="009B24C6" w:rsidRDefault="009B24C6" w:rsidP="000D28BE">
      <w:pPr>
        <w:jc w:val="center"/>
        <w:rPr>
          <w:rFonts w:ascii="Times New Roman" w:eastAsia="Arial" w:hAnsi="Times New Roman" w:cs="Times New Roman"/>
          <w:b/>
          <w:color w:val="000000"/>
          <w:highlight w:val="white"/>
        </w:rPr>
      </w:pPr>
    </w:p>
    <w:p w14:paraId="2414B487" w14:textId="77777777" w:rsidR="009B24C6" w:rsidRPr="009B24C6" w:rsidRDefault="009B24C6" w:rsidP="000D28BE">
      <w:pPr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  <w:highlight w:val="white"/>
        </w:rPr>
      </w:pPr>
    </w:p>
    <w:p w14:paraId="1B101A1B" w14:textId="416DBA75" w:rsidR="000D28BE" w:rsidRPr="009B24C6" w:rsidRDefault="00BC5364" w:rsidP="000D28BE">
      <w:pPr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bookmarkStart w:id="0" w:name="_Hlk179471671"/>
      <w:r w:rsidRPr="009B24C6">
        <w:rPr>
          <w:rFonts w:ascii="Times New Roman" w:eastAsia="Arial" w:hAnsi="Times New Roman" w:cs="Times New Roman"/>
          <w:b/>
          <w:color w:val="000000"/>
          <w:sz w:val="28"/>
          <w:szCs w:val="28"/>
          <w:highlight w:val="white"/>
        </w:rPr>
        <w:t xml:space="preserve">Il farmaco salvavita TCS10 per il trattamento dello shock emorragico e post traumatico: </w:t>
      </w:r>
      <w:r w:rsidR="000D28BE" w:rsidRPr="009B24C6">
        <w:rPr>
          <w:rFonts w:ascii="Times New Roman" w:eastAsia="Arial" w:hAnsi="Times New Roman" w:cs="Times New Roman"/>
          <w:b/>
          <w:color w:val="000000"/>
          <w:sz w:val="28"/>
          <w:szCs w:val="28"/>
          <w:highlight w:val="white"/>
        </w:rPr>
        <w:t>un</w:t>
      </w:r>
      <w:r w:rsidR="00397751">
        <w:rPr>
          <w:rFonts w:ascii="Times New Roman" w:eastAsia="Arial" w:hAnsi="Times New Roman" w:cs="Times New Roman"/>
          <w:b/>
          <w:color w:val="000000"/>
          <w:sz w:val="28"/>
          <w:szCs w:val="28"/>
          <w:highlight w:val="white"/>
        </w:rPr>
        <w:t xml:space="preserve">o </w:t>
      </w:r>
      <w:r w:rsidR="000D28BE" w:rsidRPr="009B24C6">
        <w:rPr>
          <w:rFonts w:ascii="Times New Roman" w:eastAsia="Arial" w:hAnsi="Times New Roman" w:cs="Times New Roman"/>
          <w:b/>
          <w:color w:val="000000"/>
          <w:sz w:val="28"/>
          <w:szCs w:val="28"/>
          <w:highlight w:val="white"/>
        </w:rPr>
        <w:t xml:space="preserve">studio del </w:t>
      </w:r>
      <w:proofErr w:type="spellStart"/>
      <w:r w:rsidRPr="009B24C6">
        <w:rPr>
          <w:rFonts w:ascii="Times New Roman" w:eastAsia="Arial" w:hAnsi="Times New Roman" w:cs="Times New Roman"/>
          <w:b/>
          <w:color w:val="000000"/>
          <w:sz w:val="28"/>
          <w:szCs w:val="28"/>
          <w:highlight w:val="white"/>
        </w:rPr>
        <w:t>Cnr-Ifc</w:t>
      </w:r>
      <w:proofErr w:type="spellEnd"/>
      <w:r w:rsidR="004E6DAC" w:rsidRPr="009B24C6">
        <w:rPr>
          <w:rFonts w:ascii="Times New Roman" w:eastAsia="Arial" w:hAnsi="Times New Roman" w:cs="Times New Roman"/>
          <w:b/>
          <w:color w:val="000000"/>
          <w:sz w:val="28"/>
          <w:szCs w:val="28"/>
          <w:highlight w:val="white"/>
        </w:rPr>
        <w:t xml:space="preserve"> </w:t>
      </w:r>
      <w:r w:rsidR="000D28BE" w:rsidRPr="009B24C6">
        <w:rPr>
          <w:rFonts w:ascii="Times New Roman" w:eastAsia="Arial" w:hAnsi="Times New Roman" w:cs="Times New Roman"/>
          <w:b/>
          <w:color w:val="000000"/>
          <w:sz w:val="28"/>
          <w:szCs w:val="28"/>
          <w:highlight w:val="white"/>
        </w:rPr>
        <w:t>ne conferma l’efficacia</w:t>
      </w:r>
      <w:r w:rsidR="004E6DAC" w:rsidRPr="009B24C6">
        <w:rPr>
          <w:rFonts w:ascii="Times New Roman" w:eastAsia="Arial" w:hAnsi="Times New Roman" w:cs="Times New Roman"/>
          <w:b/>
          <w:color w:val="000000"/>
          <w:sz w:val="28"/>
          <w:szCs w:val="28"/>
        </w:rPr>
        <w:t xml:space="preserve"> </w:t>
      </w:r>
      <w:r w:rsidR="00565544" w:rsidRPr="009B24C6">
        <w:rPr>
          <w:rFonts w:ascii="Times New Roman" w:eastAsia="Arial" w:hAnsi="Times New Roman" w:cs="Times New Roman"/>
          <w:b/>
          <w:color w:val="000000"/>
          <w:sz w:val="28"/>
          <w:szCs w:val="28"/>
        </w:rPr>
        <w:t xml:space="preserve">e l’applicabilità </w:t>
      </w:r>
      <w:r w:rsidR="004E6DAC" w:rsidRPr="009B24C6">
        <w:rPr>
          <w:rFonts w:ascii="Times New Roman" w:eastAsia="Arial" w:hAnsi="Times New Roman" w:cs="Times New Roman"/>
          <w:b/>
          <w:color w:val="000000"/>
          <w:sz w:val="28"/>
          <w:szCs w:val="28"/>
        </w:rPr>
        <w:t>su larga scala</w:t>
      </w:r>
    </w:p>
    <w:bookmarkEnd w:id="0"/>
    <w:p w14:paraId="0B8C9F1C" w14:textId="77777777" w:rsidR="008A5F06" w:rsidRDefault="008A5F06" w:rsidP="008A5F06">
      <w:pPr>
        <w:jc w:val="both"/>
        <w:rPr>
          <w:rFonts w:ascii="Times New Roman" w:eastAsia="Arial" w:hAnsi="Times New Roman" w:cs="Times New Roman"/>
          <w:b/>
        </w:rPr>
      </w:pPr>
    </w:p>
    <w:p w14:paraId="7785894A" w14:textId="77777777" w:rsidR="008A5F06" w:rsidRDefault="008A5F06" w:rsidP="008A5F06">
      <w:pPr>
        <w:jc w:val="both"/>
        <w:rPr>
          <w:rFonts w:ascii="Times New Roman" w:eastAsia="Arial" w:hAnsi="Times New Roman" w:cs="Times New Roman"/>
          <w:b/>
        </w:rPr>
      </w:pPr>
    </w:p>
    <w:p w14:paraId="0939433B" w14:textId="2CC0B251" w:rsidR="00BC5364" w:rsidRPr="004E6DAC" w:rsidRDefault="004E6DAC" w:rsidP="008A5F06">
      <w:pPr>
        <w:jc w:val="both"/>
        <w:rPr>
          <w:rFonts w:ascii="Times New Roman" w:eastAsia="Arial" w:hAnsi="Times New Roman" w:cs="Times New Roman"/>
          <w:i/>
          <w:iCs/>
          <w:color w:val="000000"/>
          <w:highlight w:val="white"/>
        </w:rPr>
      </w:pPr>
      <w:r w:rsidRPr="004E6DAC">
        <w:rPr>
          <w:rFonts w:ascii="Times New Roman" w:eastAsia="Cambria" w:hAnsi="Times New Roman" w:cs="Times New Roman"/>
          <w:i/>
          <w:iCs/>
        </w:rPr>
        <w:t xml:space="preserve">Uno studio </w:t>
      </w:r>
      <w:r w:rsidR="000D28BE" w:rsidRPr="004E6DAC">
        <w:rPr>
          <w:rFonts w:ascii="Times New Roman" w:eastAsia="Cambria" w:hAnsi="Times New Roman" w:cs="Times New Roman"/>
          <w:i/>
          <w:iCs/>
        </w:rPr>
        <w:t>d</w:t>
      </w:r>
      <w:r w:rsidRPr="004E6DAC">
        <w:rPr>
          <w:rFonts w:ascii="Times New Roman" w:eastAsia="Cambria" w:hAnsi="Times New Roman" w:cs="Times New Roman"/>
          <w:i/>
          <w:iCs/>
        </w:rPr>
        <w:t>e</w:t>
      </w:r>
      <w:r w:rsidR="000D28BE" w:rsidRPr="004E6DAC">
        <w:rPr>
          <w:rFonts w:ascii="Times New Roman" w:eastAsia="Cambria" w:hAnsi="Times New Roman" w:cs="Times New Roman"/>
          <w:i/>
          <w:iCs/>
        </w:rPr>
        <w:t xml:space="preserve">ll’Istituto di fisiologia clinica del Consiglio nazionale delle ricerche ha </w:t>
      </w:r>
      <w:r w:rsidRPr="004E6DAC">
        <w:rPr>
          <w:rFonts w:ascii="Times New Roman" w:eastAsia="Cambria" w:hAnsi="Times New Roman" w:cs="Times New Roman"/>
          <w:i/>
          <w:iCs/>
        </w:rPr>
        <w:t xml:space="preserve">validato, alla luce delle linee guida di EMA e FDA, i risultati positivi ottenuti a seguito della sperimentazione del farmaco salvavita </w:t>
      </w:r>
      <w:r w:rsidRPr="004E6DAC">
        <w:rPr>
          <w:rFonts w:ascii="Times New Roman" w:eastAsia="Arial" w:hAnsi="Times New Roman" w:cs="Times New Roman"/>
          <w:i/>
          <w:iCs/>
          <w:color w:val="000000"/>
          <w:highlight w:val="white"/>
        </w:rPr>
        <w:t>TCS10</w:t>
      </w:r>
      <w:r>
        <w:rPr>
          <w:rFonts w:ascii="Times New Roman" w:eastAsia="Arial" w:hAnsi="Times New Roman" w:cs="Times New Roman"/>
          <w:i/>
          <w:iCs/>
          <w:color w:val="000000"/>
          <w:highlight w:val="white"/>
        </w:rPr>
        <w:t>, messo</w:t>
      </w:r>
      <w:r w:rsidRPr="004E6DAC">
        <w:rPr>
          <w:rFonts w:ascii="Times New Roman" w:eastAsia="Arial" w:hAnsi="Times New Roman" w:cs="Times New Roman"/>
          <w:i/>
          <w:iCs/>
          <w:color w:val="000000"/>
          <w:highlight w:val="white"/>
        </w:rPr>
        <w:t xml:space="preserve"> </w:t>
      </w:r>
      <w:r w:rsidRPr="004E6DAC">
        <w:rPr>
          <w:rFonts w:ascii="Times New Roman" w:eastAsia="Cambria" w:hAnsi="Times New Roman" w:cs="Times New Roman"/>
          <w:i/>
          <w:iCs/>
        </w:rPr>
        <w:t xml:space="preserve">a punto nell’ambito del progetto </w:t>
      </w:r>
      <w:proofErr w:type="spellStart"/>
      <w:r w:rsidRPr="009B24C6">
        <w:rPr>
          <w:rFonts w:ascii="Times New Roman" w:eastAsia="Cambria" w:hAnsi="Times New Roman" w:cs="Times New Roman"/>
          <w:i/>
          <w:iCs/>
        </w:rPr>
        <w:t>Stopshock</w:t>
      </w:r>
      <w:proofErr w:type="spellEnd"/>
      <w:r w:rsidRPr="009B24C6">
        <w:rPr>
          <w:rFonts w:ascii="Times New Roman" w:eastAsia="Cambria" w:hAnsi="Times New Roman" w:cs="Times New Roman"/>
          <w:i/>
          <w:iCs/>
        </w:rPr>
        <w:t xml:space="preserve"> </w:t>
      </w:r>
      <w:r w:rsidR="00286B3B" w:rsidRPr="009B24C6">
        <w:rPr>
          <w:rFonts w:ascii="Times New Roman" w:eastAsia="Cambria" w:hAnsi="Times New Roman" w:cs="Times New Roman"/>
          <w:i/>
          <w:iCs/>
        </w:rPr>
        <w:t xml:space="preserve">di Health Ricerca e Sviluppo </w:t>
      </w:r>
      <w:r w:rsidRPr="009B24C6">
        <w:rPr>
          <w:rFonts w:ascii="Times New Roman" w:eastAsia="Cambria" w:hAnsi="Times New Roman" w:cs="Times New Roman"/>
          <w:i/>
          <w:iCs/>
        </w:rPr>
        <w:t>per il trattamento dello shock emorragico e post traumatico</w:t>
      </w:r>
      <w:r w:rsidRPr="004E6DAC">
        <w:rPr>
          <w:rFonts w:ascii="Times New Roman" w:eastAsia="Cambria" w:hAnsi="Times New Roman" w:cs="Times New Roman"/>
          <w:i/>
          <w:iCs/>
        </w:rPr>
        <w:t xml:space="preserve">. L’uso del farmaco durante i test controllati aveva registrato l’azzeramento della mortalità </w:t>
      </w:r>
      <w:r w:rsidRPr="009B24C6">
        <w:rPr>
          <w:rFonts w:ascii="Times New Roman" w:eastAsia="Cambria" w:hAnsi="Times New Roman" w:cs="Times New Roman"/>
          <w:i/>
          <w:iCs/>
        </w:rPr>
        <w:t>da</w:t>
      </w:r>
      <w:r w:rsidRPr="004E6DAC">
        <w:rPr>
          <w:rFonts w:ascii="Times New Roman" w:eastAsia="Arial" w:hAnsi="Times New Roman" w:cs="Times New Roman"/>
          <w:i/>
          <w:iCs/>
          <w:color w:val="000000"/>
          <w:highlight w:val="white"/>
        </w:rPr>
        <w:t xml:space="preserve"> evento post traumatico e </w:t>
      </w:r>
      <w:r>
        <w:rPr>
          <w:rFonts w:ascii="Times New Roman" w:eastAsia="Arial" w:hAnsi="Times New Roman" w:cs="Times New Roman"/>
          <w:i/>
          <w:iCs/>
          <w:color w:val="000000"/>
          <w:highlight w:val="white"/>
        </w:rPr>
        <w:t xml:space="preserve">la </w:t>
      </w:r>
      <w:r w:rsidRPr="004E6DAC">
        <w:rPr>
          <w:rFonts w:ascii="Times New Roman" w:eastAsia="Arial" w:hAnsi="Times New Roman" w:cs="Times New Roman"/>
          <w:i/>
          <w:iCs/>
          <w:highlight w:val="white"/>
        </w:rPr>
        <w:t>diminuzione del 68% della necessità di trasfusioni</w:t>
      </w:r>
      <w:r w:rsidRPr="004E6DAC">
        <w:rPr>
          <w:rFonts w:ascii="Times New Roman" w:eastAsia="Arial" w:hAnsi="Times New Roman" w:cs="Times New Roman"/>
          <w:i/>
          <w:iCs/>
        </w:rPr>
        <w:t xml:space="preserve">. Lo studio </w:t>
      </w:r>
      <w:r w:rsidRPr="004E6DAC">
        <w:rPr>
          <w:rFonts w:ascii="Times New Roman" w:eastAsia="Cambria" w:hAnsi="Times New Roman" w:cs="Times New Roman"/>
          <w:i/>
          <w:iCs/>
        </w:rPr>
        <w:t>è pubblicato su</w:t>
      </w:r>
      <w:r w:rsidR="000D28BE" w:rsidRPr="004E6DAC">
        <w:rPr>
          <w:rFonts w:ascii="Times New Roman" w:eastAsia="Cambria" w:hAnsi="Times New Roman" w:cs="Times New Roman"/>
          <w:i/>
          <w:iCs/>
        </w:rPr>
        <w:t xml:space="preserve"> </w:t>
      </w:r>
      <w:proofErr w:type="spellStart"/>
      <w:r w:rsidR="000D28BE" w:rsidRPr="004E6DAC">
        <w:rPr>
          <w:rFonts w:ascii="Cambria" w:eastAsia="Cambria" w:hAnsi="Cambria" w:cs="Cambria"/>
          <w:i/>
          <w:iCs/>
        </w:rPr>
        <w:t>Military</w:t>
      </w:r>
      <w:proofErr w:type="spellEnd"/>
      <w:r w:rsidR="000D28BE" w:rsidRPr="004E6DAC">
        <w:rPr>
          <w:rFonts w:ascii="Cambria" w:eastAsia="Cambria" w:hAnsi="Cambria" w:cs="Cambria"/>
          <w:i/>
          <w:iCs/>
        </w:rPr>
        <w:t xml:space="preserve"> </w:t>
      </w:r>
      <w:proofErr w:type="spellStart"/>
      <w:r w:rsidR="000D28BE" w:rsidRPr="004E6DAC">
        <w:rPr>
          <w:rFonts w:ascii="Cambria" w:eastAsia="Cambria" w:hAnsi="Cambria" w:cs="Cambria"/>
          <w:i/>
          <w:iCs/>
        </w:rPr>
        <w:t>Medical</w:t>
      </w:r>
      <w:proofErr w:type="spellEnd"/>
      <w:r w:rsidR="000D28BE" w:rsidRPr="004E6DAC">
        <w:rPr>
          <w:rFonts w:ascii="Cambria" w:eastAsia="Cambria" w:hAnsi="Cambria" w:cs="Cambria"/>
          <w:i/>
          <w:iCs/>
        </w:rPr>
        <w:t xml:space="preserve"> </w:t>
      </w:r>
      <w:proofErr w:type="spellStart"/>
      <w:r>
        <w:rPr>
          <w:rFonts w:ascii="Cambria" w:eastAsia="Cambria" w:hAnsi="Cambria" w:cs="Cambria"/>
          <w:i/>
          <w:iCs/>
        </w:rPr>
        <w:t>Research</w:t>
      </w:r>
      <w:proofErr w:type="spellEnd"/>
      <w:r>
        <w:rPr>
          <w:rFonts w:ascii="Cambria" w:eastAsia="Cambria" w:hAnsi="Cambria" w:cs="Cambria"/>
          <w:i/>
          <w:iCs/>
        </w:rPr>
        <w:t xml:space="preserve"> </w:t>
      </w:r>
    </w:p>
    <w:p w14:paraId="74D4D9BE" w14:textId="77777777" w:rsidR="00BC5364" w:rsidRPr="00BC5364" w:rsidRDefault="00BC5364" w:rsidP="00BC5364">
      <w:pPr>
        <w:jc w:val="both"/>
        <w:rPr>
          <w:rFonts w:ascii="Times New Roman" w:eastAsia="Arial" w:hAnsi="Times New Roman" w:cs="Times New Roman"/>
          <w:b/>
          <w:color w:val="000000"/>
          <w:highlight w:val="white"/>
        </w:rPr>
      </w:pPr>
    </w:p>
    <w:p w14:paraId="24B232EB" w14:textId="77777777" w:rsidR="00BC5364" w:rsidRPr="00BC5364" w:rsidRDefault="00BC5364" w:rsidP="00BC5364">
      <w:pPr>
        <w:jc w:val="both"/>
        <w:rPr>
          <w:rFonts w:ascii="Times New Roman" w:eastAsia="Arial" w:hAnsi="Times New Roman" w:cs="Times New Roman"/>
          <w:b/>
          <w:color w:val="000000"/>
          <w:highlight w:val="white"/>
        </w:rPr>
      </w:pPr>
    </w:p>
    <w:p w14:paraId="4EB886F6" w14:textId="77777777" w:rsidR="00BC5364" w:rsidRDefault="00BC5364" w:rsidP="00BC5364">
      <w:pPr>
        <w:spacing w:line="360" w:lineRule="auto"/>
        <w:ind w:firstLine="720"/>
        <w:jc w:val="both"/>
        <w:rPr>
          <w:rFonts w:ascii="Times New Roman" w:eastAsia="Cambria" w:hAnsi="Times New Roman" w:cs="Times New Roman"/>
        </w:rPr>
      </w:pPr>
    </w:p>
    <w:p w14:paraId="773B68E7" w14:textId="0BA67578" w:rsidR="004E6DAC" w:rsidRPr="004E6DAC" w:rsidRDefault="004E6DAC" w:rsidP="00565544">
      <w:pPr>
        <w:jc w:val="both"/>
        <w:rPr>
          <w:rFonts w:ascii="Times New Roman" w:eastAsia="Cambria" w:hAnsi="Times New Roman" w:cs="Times New Roman"/>
        </w:rPr>
      </w:pPr>
      <w:bookmarkStart w:id="1" w:name="_Hlk179471710"/>
      <w:r w:rsidRPr="004E6DAC">
        <w:rPr>
          <w:rFonts w:ascii="Times New Roman" w:eastAsia="Cambria" w:hAnsi="Times New Roman" w:cs="Times New Roman"/>
        </w:rPr>
        <w:t xml:space="preserve">Uno studio </w:t>
      </w:r>
      <w:r w:rsidR="00286B3B" w:rsidRPr="009B24C6">
        <w:rPr>
          <w:rFonts w:ascii="Times New Roman" w:eastAsia="Cambria" w:hAnsi="Times New Roman" w:cs="Times New Roman"/>
        </w:rPr>
        <w:t>statistico</w:t>
      </w:r>
      <w:r w:rsidR="00286B3B">
        <w:rPr>
          <w:rFonts w:ascii="Times New Roman" w:eastAsia="Cambria" w:hAnsi="Times New Roman" w:cs="Times New Roman"/>
        </w:rPr>
        <w:t xml:space="preserve"> </w:t>
      </w:r>
      <w:r w:rsidRPr="004E6DAC">
        <w:rPr>
          <w:rFonts w:ascii="Times New Roman" w:eastAsia="Cambria" w:hAnsi="Times New Roman" w:cs="Times New Roman"/>
        </w:rPr>
        <w:t>dell’Istituto di fisiologia clinica del Consiglio nazionale delle ricerche di Reggio Calabria e Roma (</w:t>
      </w:r>
      <w:proofErr w:type="spellStart"/>
      <w:r w:rsidRPr="004E6DAC">
        <w:rPr>
          <w:rFonts w:ascii="Times New Roman" w:eastAsia="Cambria" w:hAnsi="Times New Roman" w:cs="Times New Roman"/>
        </w:rPr>
        <w:t>Cnr-Ifc</w:t>
      </w:r>
      <w:proofErr w:type="spellEnd"/>
      <w:r w:rsidRPr="004E6DAC">
        <w:rPr>
          <w:rFonts w:ascii="Times New Roman" w:eastAsia="Cambria" w:hAnsi="Times New Roman" w:cs="Times New Roman"/>
        </w:rPr>
        <w:t xml:space="preserve">) ha validato, alla luce delle linee guida di EMA e FDA, i risultati positivi ottenuti a seguito della sperimentazione del farmaco salvavita </w:t>
      </w:r>
      <w:r w:rsidRPr="004E6DAC">
        <w:rPr>
          <w:rFonts w:ascii="Times New Roman" w:eastAsia="Arial" w:hAnsi="Times New Roman" w:cs="Times New Roman"/>
          <w:color w:val="000000"/>
          <w:highlight w:val="white"/>
        </w:rPr>
        <w:t>TCS10 per il trattamento dello shock emorragico e post traumatico</w:t>
      </w:r>
      <w:bookmarkEnd w:id="1"/>
      <w:r>
        <w:rPr>
          <w:rFonts w:ascii="Times New Roman" w:eastAsia="Arial" w:hAnsi="Times New Roman" w:cs="Times New Roman"/>
          <w:color w:val="000000"/>
        </w:rPr>
        <w:t>.</w:t>
      </w:r>
      <w:r w:rsidRPr="004E6DAC">
        <w:rPr>
          <w:rFonts w:ascii="Times New Roman" w:eastAsia="Cambria" w:hAnsi="Times New Roman" w:cs="Times New Roman"/>
        </w:rPr>
        <w:t xml:space="preserve"> </w:t>
      </w:r>
    </w:p>
    <w:p w14:paraId="32EA5C55" w14:textId="77777777" w:rsidR="004E6DAC" w:rsidRDefault="004E6DAC" w:rsidP="004E6DAC">
      <w:pPr>
        <w:ind w:firstLine="567"/>
        <w:jc w:val="both"/>
        <w:rPr>
          <w:rFonts w:ascii="Times New Roman" w:eastAsia="Cambria" w:hAnsi="Times New Roman" w:cs="Times New Roman"/>
        </w:rPr>
      </w:pPr>
    </w:p>
    <w:p w14:paraId="4CD17FD3" w14:textId="1C300607" w:rsidR="004E6DAC" w:rsidRDefault="004E6DAC" w:rsidP="00565544">
      <w:pPr>
        <w:jc w:val="both"/>
        <w:rPr>
          <w:rFonts w:ascii="Times New Roman" w:eastAsia="Cambria" w:hAnsi="Times New Roman" w:cs="Times New Roman"/>
        </w:rPr>
      </w:pPr>
      <w:r>
        <w:rPr>
          <w:rFonts w:ascii="Times New Roman" w:eastAsia="Cambria" w:hAnsi="Times New Roman" w:cs="Times New Roman"/>
        </w:rPr>
        <w:t xml:space="preserve">La ricerca, pubblicata </w:t>
      </w:r>
      <w:r w:rsidRPr="004E6DAC">
        <w:rPr>
          <w:rFonts w:ascii="Times New Roman" w:eastAsia="Cambria" w:hAnsi="Times New Roman" w:cs="Times New Roman"/>
        </w:rPr>
        <w:t>su</w:t>
      </w:r>
      <w:r>
        <w:rPr>
          <w:rFonts w:ascii="Times New Roman" w:eastAsia="Cambria" w:hAnsi="Times New Roman" w:cs="Times New Roman"/>
        </w:rPr>
        <w:t>lla rivista</w:t>
      </w:r>
      <w:r w:rsidRPr="004E6DAC">
        <w:rPr>
          <w:rFonts w:ascii="Times New Roman" w:eastAsia="Cambria" w:hAnsi="Times New Roman" w:cs="Times New Roman"/>
        </w:rPr>
        <w:t xml:space="preserve"> </w:t>
      </w:r>
      <w:proofErr w:type="spellStart"/>
      <w:r w:rsidRPr="004E6DAC">
        <w:rPr>
          <w:rFonts w:ascii="Cambria" w:eastAsia="Cambria" w:hAnsi="Cambria" w:cs="Cambria"/>
          <w:i/>
          <w:iCs/>
        </w:rPr>
        <w:t>Military</w:t>
      </w:r>
      <w:proofErr w:type="spellEnd"/>
      <w:r w:rsidRPr="004E6DAC">
        <w:rPr>
          <w:rFonts w:ascii="Cambria" w:eastAsia="Cambria" w:hAnsi="Cambria" w:cs="Cambria"/>
          <w:i/>
          <w:iCs/>
        </w:rPr>
        <w:t xml:space="preserve"> </w:t>
      </w:r>
      <w:proofErr w:type="spellStart"/>
      <w:r w:rsidRPr="004E6DAC">
        <w:rPr>
          <w:rFonts w:ascii="Cambria" w:eastAsia="Cambria" w:hAnsi="Cambria" w:cs="Cambria"/>
          <w:i/>
          <w:iCs/>
        </w:rPr>
        <w:t>Medical</w:t>
      </w:r>
      <w:proofErr w:type="spellEnd"/>
      <w:r w:rsidRPr="004E6DAC">
        <w:rPr>
          <w:rFonts w:ascii="Cambria" w:eastAsia="Cambria" w:hAnsi="Cambria" w:cs="Cambria"/>
          <w:i/>
          <w:iCs/>
        </w:rPr>
        <w:t xml:space="preserve"> </w:t>
      </w:r>
      <w:proofErr w:type="spellStart"/>
      <w:r w:rsidRPr="004E6DAC">
        <w:rPr>
          <w:rFonts w:ascii="Cambria" w:eastAsia="Cambria" w:hAnsi="Cambria" w:cs="Cambria"/>
          <w:i/>
          <w:iCs/>
        </w:rPr>
        <w:t>Research</w:t>
      </w:r>
      <w:proofErr w:type="spellEnd"/>
      <w:r w:rsidRPr="004E6DAC">
        <w:rPr>
          <w:rFonts w:ascii="Times New Roman" w:eastAsia="Cambria" w:hAnsi="Times New Roman" w:cs="Times New Roman"/>
        </w:rPr>
        <w:t>,</w:t>
      </w:r>
      <w:r>
        <w:rPr>
          <w:rFonts w:ascii="Times New Roman" w:eastAsia="Cambria" w:hAnsi="Times New Roman" w:cs="Times New Roman"/>
        </w:rPr>
        <w:t xml:space="preserve"> consiste in </w:t>
      </w:r>
      <w:bookmarkStart w:id="2" w:name="_Hlk179471808"/>
      <w:r>
        <w:rPr>
          <w:rFonts w:ascii="Times New Roman" w:eastAsia="Cambria" w:hAnsi="Times New Roman" w:cs="Times New Roman"/>
        </w:rPr>
        <w:t xml:space="preserve">una </w:t>
      </w:r>
      <w:r w:rsidR="00BC5364" w:rsidRPr="00BC5364">
        <w:rPr>
          <w:rFonts w:ascii="Times New Roman" w:eastAsia="Cambria" w:hAnsi="Times New Roman" w:cs="Times New Roman"/>
        </w:rPr>
        <w:t xml:space="preserve">rianalisi biostatistica dei parametri raccolti durante il progetto </w:t>
      </w:r>
      <w:proofErr w:type="spellStart"/>
      <w:r w:rsidR="00BC5364" w:rsidRPr="00BC5364">
        <w:rPr>
          <w:rFonts w:ascii="Times New Roman" w:eastAsia="Cambria" w:hAnsi="Times New Roman" w:cs="Times New Roman"/>
          <w:b/>
        </w:rPr>
        <w:t>Stopshock</w:t>
      </w:r>
      <w:proofErr w:type="spellEnd"/>
      <w:r>
        <w:rPr>
          <w:rFonts w:ascii="Times New Roman" w:eastAsia="Cambria" w:hAnsi="Times New Roman" w:cs="Times New Roman"/>
          <w:b/>
        </w:rPr>
        <w:t xml:space="preserve">, </w:t>
      </w:r>
      <w:r w:rsidRPr="004E6DAC">
        <w:rPr>
          <w:rFonts w:ascii="Times New Roman" w:eastAsia="Cambria" w:hAnsi="Times New Roman" w:cs="Times New Roman"/>
          <w:bCs/>
        </w:rPr>
        <w:t>avviato nel lontano</w:t>
      </w:r>
      <w:r>
        <w:rPr>
          <w:rFonts w:ascii="Times New Roman" w:eastAsia="Cambria" w:hAnsi="Times New Roman" w:cs="Times New Roman"/>
          <w:b/>
        </w:rPr>
        <w:t xml:space="preserve"> </w:t>
      </w:r>
      <w:r w:rsidRPr="00BC5364">
        <w:rPr>
          <w:rFonts w:ascii="Times New Roman" w:eastAsia="Cambria" w:hAnsi="Times New Roman" w:cs="Times New Roman"/>
        </w:rPr>
        <w:t xml:space="preserve">1989 con lo scopo di analizzare l’efficacia su base farmacologica delle </w:t>
      </w:r>
      <w:proofErr w:type="spellStart"/>
      <w:r w:rsidRPr="00BC5364">
        <w:rPr>
          <w:rFonts w:ascii="Times New Roman" w:eastAsia="Cambria" w:hAnsi="Times New Roman" w:cs="Times New Roman"/>
        </w:rPr>
        <w:t>melanocortine</w:t>
      </w:r>
      <w:proofErr w:type="spellEnd"/>
      <w:r w:rsidRPr="00BC5364">
        <w:rPr>
          <w:rFonts w:ascii="Times New Roman" w:eastAsia="Cambria" w:hAnsi="Times New Roman" w:cs="Times New Roman"/>
        </w:rPr>
        <w:t xml:space="preserve"> - un gruppo di ormoni derivati dalla </w:t>
      </w:r>
      <w:proofErr w:type="spellStart"/>
      <w:r w:rsidRPr="00BC5364">
        <w:rPr>
          <w:rFonts w:ascii="Times New Roman" w:eastAsia="Cambria" w:hAnsi="Times New Roman" w:cs="Times New Roman"/>
        </w:rPr>
        <w:t>proopiomelanocortina</w:t>
      </w:r>
      <w:proofErr w:type="spellEnd"/>
      <w:r w:rsidRPr="00BC5364">
        <w:rPr>
          <w:rFonts w:ascii="Times New Roman" w:eastAsia="Cambria" w:hAnsi="Times New Roman" w:cs="Times New Roman"/>
        </w:rPr>
        <w:t xml:space="preserve"> (POMC) con proprietà </w:t>
      </w:r>
      <w:r w:rsidR="00286B3B">
        <w:rPr>
          <w:rFonts w:ascii="Times New Roman" w:eastAsia="Cambria" w:hAnsi="Times New Roman" w:cs="Times New Roman"/>
        </w:rPr>
        <w:t xml:space="preserve">di controllo </w:t>
      </w:r>
      <w:proofErr w:type="spellStart"/>
      <w:r w:rsidR="00130BB8" w:rsidRPr="009B24C6">
        <w:rPr>
          <w:rFonts w:ascii="Times New Roman" w:eastAsia="Cambria" w:hAnsi="Times New Roman" w:cs="Times New Roman"/>
        </w:rPr>
        <w:t>immunometabolic</w:t>
      </w:r>
      <w:r w:rsidR="00286B3B" w:rsidRPr="009B24C6">
        <w:rPr>
          <w:rFonts w:ascii="Times New Roman" w:eastAsia="Cambria" w:hAnsi="Times New Roman" w:cs="Times New Roman"/>
        </w:rPr>
        <w:t>o</w:t>
      </w:r>
      <w:proofErr w:type="spellEnd"/>
      <w:r w:rsidR="00130BB8">
        <w:rPr>
          <w:rFonts w:ascii="Times New Roman" w:eastAsia="Cambria" w:hAnsi="Times New Roman" w:cs="Times New Roman"/>
        </w:rPr>
        <w:t xml:space="preserve"> </w:t>
      </w:r>
      <w:r w:rsidRPr="00BC5364">
        <w:rPr>
          <w:rFonts w:ascii="Times New Roman" w:eastAsia="Cambria" w:hAnsi="Times New Roman" w:cs="Times New Roman"/>
        </w:rPr>
        <w:t>- nel trattamento dello shock emorragico e post traumatico</w:t>
      </w:r>
      <w:bookmarkEnd w:id="2"/>
      <w:r w:rsidRPr="00BC5364">
        <w:rPr>
          <w:rFonts w:ascii="Times New Roman" w:eastAsia="Cambria" w:hAnsi="Times New Roman" w:cs="Times New Roman"/>
        </w:rPr>
        <w:t>. Il meccanismo d'azione del farmaco salvavita TCS10 si basa</w:t>
      </w:r>
      <w:r w:rsidR="00565544">
        <w:rPr>
          <w:rFonts w:ascii="Times New Roman" w:eastAsia="Cambria" w:hAnsi="Times New Roman" w:cs="Times New Roman"/>
        </w:rPr>
        <w:t>,</w:t>
      </w:r>
      <w:r w:rsidRPr="00BC5364">
        <w:rPr>
          <w:rFonts w:ascii="Times New Roman" w:eastAsia="Cambria" w:hAnsi="Times New Roman" w:cs="Times New Roman"/>
        </w:rPr>
        <w:t xml:space="preserve"> infatti</w:t>
      </w:r>
      <w:r w:rsidR="00565544">
        <w:rPr>
          <w:rFonts w:ascii="Times New Roman" w:eastAsia="Cambria" w:hAnsi="Times New Roman" w:cs="Times New Roman"/>
        </w:rPr>
        <w:t>,</w:t>
      </w:r>
      <w:r w:rsidRPr="00BC5364">
        <w:rPr>
          <w:rFonts w:ascii="Times New Roman" w:eastAsia="Cambria" w:hAnsi="Times New Roman" w:cs="Times New Roman"/>
        </w:rPr>
        <w:t xml:space="preserve"> proprio sulla </w:t>
      </w:r>
      <w:r w:rsidRPr="004E6DAC">
        <w:rPr>
          <w:rFonts w:ascii="Times New Roman" w:eastAsia="Cambria" w:hAnsi="Times New Roman" w:cs="Times New Roman"/>
          <w:bCs/>
        </w:rPr>
        <w:t>capacità di modulazione della condizione iper-infiammatoria</w:t>
      </w:r>
      <w:r w:rsidRPr="00BC5364">
        <w:rPr>
          <w:rFonts w:ascii="Times New Roman" w:eastAsia="Cambria" w:hAnsi="Times New Roman" w:cs="Times New Roman"/>
        </w:rPr>
        <w:t xml:space="preserve"> che si scatena nel caso di shock emorragici o traumatici</w:t>
      </w:r>
      <w:r>
        <w:rPr>
          <w:rFonts w:ascii="Times New Roman" w:eastAsia="Cambria" w:hAnsi="Times New Roman" w:cs="Times New Roman"/>
        </w:rPr>
        <w:t>,</w:t>
      </w:r>
      <w:r w:rsidRPr="00BC5364">
        <w:rPr>
          <w:rFonts w:ascii="Times New Roman" w:eastAsia="Cambria" w:hAnsi="Times New Roman" w:cs="Times New Roman"/>
        </w:rPr>
        <w:t xml:space="preserve"> causando problemi di coagulazione con necessità di trasfusioni e aumentando il rischio di morte, sia immediata che più tardiva, a causa del possibile malfunzionamento di più organi.</w:t>
      </w:r>
    </w:p>
    <w:p w14:paraId="09C4CD61" w14:textId="77777777" w:rsidR="004E6DAC" w:rsidRDefault="004E6DAC" w:rsidP="004E6DAC">
      <w:pPr>
        <w:ind w:firstLine="567"/>
        <w:jc w:val="both"/>
        <w:rPr>
          <w:rFonts w:ascii="Times New Roman" w:eastAsia="Cambria" w:hAnsi="Times New Roman" w:cs="Times New Roman"/>
        </w:rPr>
      </w:pPr>
    </w:p>
    <w:p w14:paraId="684EA389" w14:textId="08F62957" w:rsidR="00565544" w:rsidRDefault="00565544" w:rsidP="00565544">
      <w:pPr>
        <w:jc w:val="both"/>
        <w:rPr>
          <w:rFonts w:ascii="Times New Roman" w:eastAsia="Cambria" w:hAnsi="Times New Roman" w:cs="Times New Roman"/>
        </w:rPr>
      </w:pPr>
      <w:r>
        <w:rPr>
          <w:rFonts w:ascii="Times New Roman" w:eastAsia="Cambria" w:hAnsi="Times New Roman" w:cs="Times New Roman"/>
        </w:rPr>
        <w:t xml:space="preserve">La sperimentazione controllata di Fase 3 del farmaco, condotta nel 2012 </w:t>
      </w:r>
      <w:r w:rsidR="00286B3B">
        <w:rPr>
          <w:rFonts w:ascii="Times New Roman" w:eastAsia="Cambria" w:hAnsi="Times New Roman" w:cs="Times New Roman"/>
        </w:rPr>
        <w:t xml:space="preserve">da </w:t>
      </w:r>
      <w:r w:rsidR="00130BB8" w:rsidRPr="009B24C6">
        <w:rPr>
          <w:rFonts w:ascii="Times New Roman" w:eastAsia="Cambria" w:hAnsi="Times New Roman" w:cs="Times New Roman"/>
        </w:rPr>
        <w:t xml:space="preserve">Health Ricerca e Sviluppo </w:t>
      </w:r>
      <w:r w:rsidR="00130BB8">
        <w:rPr>
          <w:rFonts w:ascii="Times New Roman" w:eastAsia="Cambria" w:hAnsi="Times New Roman" w:cs="Times New Roman"/>
        </w:rPr>
        <w:t xml:space="preserve">e </w:t>
      </w:r>
      <w:r w:rsidR="00130BB8" w:rsidRPr="009B24C6">
        <w:rPr>
          <w:rFonts w:ascii="Times New Roman" w:eastAsia="Cambria" w:hAnsi="Times New Roman" w:cs="Times New Roman"/>
        </w:rPr>
        <w:t xml:space="preserve">cofinanziate </w:t>
      </w:r>
      <w:r>
        <w:rPr>
          <w:rFonts w:ascii="Times New Roman" w:eastAsia="Cambria" w:hAnsi="Times New Roman" w:cs="Times New Roman"/>
        </w:rPr>
        <w:t xml:space="preserve"> </w:t>
      </w:r>
      <w:r w:rsidR="00286B3B" w:rsidRPr="009B24C6">
        <w:rPr>
          <w:rFonts w:ascii="Times New Roman" w:eastAsia="Cambria" w:hAnsi="Times New Roman" w:cs="Times New Roman"/>
        </w:rPr>
        <w:t xml:space="preserve">per il </w:t>
      </w:r>
      <w:r w:rsidR="00130BB8">
        <w:rPr>
          <w:rFonts w:ascii="Times New Roman" w:eastAsia="Cambria" w:hAnsi="Times New Roman" w:cs="Times New Roman"/>
        </w:rPr>
        <w:t xml:space="preserve"> </w:t>
      </w:r>
      <w:r w:rsidRPr="00565544">
        <w:rPr>
          <w:rFonts w:ascii="Times New Roman" w:eastAsia="Cambria" w:hAnsi="Times New Roman" w:cs="Times New Roman"/>
        </w:rPr>
        <w:t xml:space="preserve">Programma Nazionale di Ricerca Militare del Ministero della Difesa, aveva fornito ottimi risultati su un campione ristretto di utenti </w:t>
      </w:r>
      <w:r>
        <w:rPr>
          <w:rFonts w:ascii="Times New Roman" w:eastAsia="Cambria" w:hAnsi="Times New Roman" w:cs="Times New Roman"/>
        </w:rPr>
        <w:t>-</w:t>
      </w:r>
      <w:r w:rsidRPr="00565544">
        <w:rPr>
          <w:rFonts w:ascii="Times New Roman" w:eastAsia="Cambria" w:hAnsi="Times New Roman" w:cs="Times New Roman"/>
        </w:rPr>
        <w:t>100 soggetti in codice rosso ricoverati in chirurgia cardiovascolare di salvataggio</w:t>
      </w:r>
      <w:r w:rsidRPr="00BC5364">
        <w:rPr>
          <w:rFonts w:ascii="Times New Roman" w:eastAsia="Cambria" w:hAnsi="Times New Roman" w:cs="Times New Roman"/>
        </w:rPr>
        <w:t xml:space="preserve"> presso la rete ospedaliera per la gestione delle grandi emergenze chirurgiche dell’Area Vasta di Romagna</w:t>
      </w:r>
      <w:r>
        <w:rPr>
          <w:rFonts w:ascii="Times New Roman" w:eastAsia="Cambria" w:hAnsi="Times New Roman" w:cs="Times New Roman"/>
        </w:rPr>
        <w:t xml:space="preserve">- registrando </w:t>
      </w:r>
      <w:r w:rsidRPr="00BC5364">
        <w:rPr>
          <w:rFonts w:ascii="Times New Roman" w:eastAsia="Cambria" w:hAnsi="Times New Roman" w:cs="Times New Roman"/>
        </w:rPr>
        <w:t>l’azzeramento della mortalità osservata e il contenimento dei biomarcatori per l’infiammazione</w:t>
      </w:r>
      <w:r w:rsidRPr="00565544">
        <w:rPr>
          <w:rFonts w:ascii="Times New Roman" w:eastAsia="Cambria" w:hAnsi="Times New Roman" w:cs="Times New Roman"/>
        </w:rPr>
        <w:t>.</w:t>
      </w:r>
    </w:p>
    <w:p w14:paraId="3EDBD5E9" w14:textId="77777777" w:rsidR="00565544" w:rsidRDefault="00565544" w:rsidP="00565544">
      <w:pPr>
        <w:ind w:firstLineChars="567" w:firstLine="1361"/>
        <w:jc w:val="both"/>
        <w:rPr>
          <w:rFonts w:ascii="Times New Roman" w:eastAsia="Cambria" w:hAnsi="Times New Roman" w:cs="Times New Roman"/>
        </w:rPr>
      </w:pPr>
    </w:p>
    <w:p w14:paraId="37F3B86F" w14:textId="5AABAB3B" w:rsidR="00565544" w:rsidRDefault="00565544" w:rsidP="00565544">
      <w:pPr>
        <w:jc w:val="both"/>
        <w:rPr>
          <w:rFonts w:ascii="Times New Roman" w:eastAsia="Cambria" w:hAnsi="Times New Roman" w:cs="Times New Roman"/>
        </w:rPr>
      </w:pPr>
      <w:r>
        <w:rPr>
          <w:rFonts w:ascii="Times New Roman" w:eastAsia="Cambria" w:hAnsi="Times New Roman" w:cs="Times New Roman"/>
        </w:rPr>
        <w:t xml:space="preserve">Oggi, </w:t>
      </w:r>
      <w:r w:rsidRPr="00BC5364">
        <w:rPr>
          <w:rFonts w:ascii="Times New Roman" w:eastAsia="Cambria" w:hAnsi="Times New Roman" w:cs="Times New Roman"/>
        </w:rPr>
        <w:t>grazie all’evoluzione delle linee guida internazionali armonizzate, recepite anche dall’EMA (</w:t>
      </w:r>
      <w:proofErr w:type="spellStart"/>
      <w:r w:rsidRPr="00BC5364">
        <w:rPr>
          <w:rFonts w:ascii="Times New Roman" w:eastAsia="Cambria" w:hAnsi="Times New Roman" w:cs="Times New Roman"/>
        </w:rPr>
        <w:t>European</w:t>
      </w:r>
      <w:proofErr w:type="spellEnd"/>
      <w:r w:rsidRPr="00BC5364">
        <w:rPr>
          <w:rFonts w:ascii="Times New Roman" w:eastAsia="Cambria" w:hAnsi="Times New Roman" w:cs="Times New Roman"/>
        </w:rPr>
        <w:t xml:space="preserve"> </w:t>
      </w:r>
      <w:proofErr w:type="spellStart"/>
      <w:r w:rsidRPr="00BC5364">
        <w:rPr>
          <w:rFonts w:ascii="Times New Roman" w:eastAsia="Cambria" w:hAnsi="Times New Roman" w:cs="Times New Roman"/>
        </w:rPr>
        <w:t>Medicines</w:t>
      </w:r>
      <w:proofErr w:type="spellEnd"/>
      <w:r w:rsidRPr="00BC5364">
        <w:rPr>
          <w:rFonts w:ascii="Times New Roman" w:eastAsia="Cambria" w:hAnsi="Times New Roman" w:cs="Times New Roman"/>
        </w:rPr>
        <w:t xml:space="preserve"> Agency) e dall’FDA (Food and Drug Administration), </w:t>
      </w:r>
      <w:proofErr w:type="spellStart"/>
      <w:r>
        <w:rPr>
          <w:rFonts w:ascii="Times New Roman" w:eastAsia="Cambria" w:hAnsi="Times New Roman" w:cs="Times New Roman"/>
        </w:rPr>
        <w:t>Cnr-Ifc</w:t>
      </w:r>
      <w:proofErr w:type="spellEnd"/>
      <w:r>
        <w:rPr>
          <w:rFonts w:ascii="Times New Roman" w:eastAsia="Cambria" w:hAnsi="Times New Roman" w:cs="Times New Roman"/>
        </w:rPr>
        <w:t xml:space="preserve"> e </w:t>
      </w:r>
      <w:r w:rsidRPr="00BC5364">
        <w:rPr>
          <w:rFonts w:ascii="Times New Roman" w:eastAsia="Cambria" w:hAnsi="Times New Roman" w:cs="Times New Roman"/>
        </w:rPr>
        <w:t xml:space="preserve">Health Ricerca e Sviluppo </w:t>
      </w:r>
      <w:r>
        <w:rPr>
          <w:rFonts w:ascii="Times New Roman" w:eastAsia="Cambria" w:hAnsi="Times New Roman" w:cs="Times New Roman"/>
        </w:rPr>
        <w:t xml:space="preserve">–società spin off </w:t>
      </w:r>
      <w:r w:rsidRPr="00BC5364">
        <w:rPr>
          <w:rFonts w:ascii="Times New Roman" w:eastAsia="Cambria" w:hAnsi="Times New Roman" w:cs="Times New Roman"/>
        </w:rPr>
        <w:t>dell’Università di Bologna</w:t>
      </w:r>
      <w:r>
        <w:rPr>
          <w:rFonts w:ascii="Times New Roman" w:eastAsia="Cambria" w:hAnsi="Times New Roman" w:cs="Times New Roman"/>
        </w:rPr>
        <w:t xml:space="preserve"> che detiene i diritti </w:t>
      </w:r>
      <w:proofErr w:type="gramStart"/>
      <w:r>
        <w:rPr>
          <w:rFonts w:ascii="Times New Roman" w:eastAsia="Cambria" w:hAnsi="Times New Roman" w:cs="Times New Roman"/>
        </w:rPr>
        <w:t>del</w:t>
      </w:r>
      <w:r w:rsidR="00130BB8">
        <w:rPr>
          <w:rFonts w:ascii="Times New Roman" w:eastAsia="Cambria" w:hAnsi="Times New Roman" w:cs="Times New Roman"/>
        </w:rPr>
        <w:t xml:space="preserve">l’intero </w:t>
      </w:r>
      <w:r>
        <w:rPr>
          <w:rFonts w:ascii="Times New Roman" w:eastAsia="Cambria" w:hAnsi="Times New Roman" w:cs="Times New Roman"/>
        </w:rPr>
        <w:t xml:space="preserve"> progetto</w:t>
      </w:r>
      <w:proofErr w:type="gramEnd"/>
      <w:r w:rsidRPr="00565544">
        <w:rPr>
          <w:rFonts w:ascii="Times New Roman" w:eastAsia="Cambria" w:hAnsi="Times New Roman" w:cs="Times New Roman"/>
          <w:b/>
        </w:rPr>
        <w:t xml:space="preserve"> </w:t>
      </w:r>
      <w:proofErr w:type="spellStart"/>
      <w:r w:rsidRPr="00BC5364">
        <w:rPr>
          <w:rFonts w:ascii="Times New Roman" w:eastAsia="Cambria" w:hAnsi="Times New Roman" w:cs="Times New Roman"/>
          <w:b/>
        </w:rPr>
        <w:t>Stopshock</w:t>
      </w:r>
      <w:proofErr w:type="spellEnd"/>
      <w:r>
        <w:rPr>
          <w:rFonts w:ascii="Times New Roman" w:eastAsia="Cambria" w:hAnsi="Times New Roman" w:cs="Times New Roman"/>
          <w:b/>
        </w:rPr>
        <w:t>-</w:t>
      </w:r>
      <w:r>
        <w:rPr>
          <w:rFonts w:ascii="Times New Roman" w:eastAsia="Cambria" w:hAnsi="Times New Roman" w:cs="Times New Roman"/>
        </w:rPr>
        <w:t xml:space="preserve"> hanno potuto validare</w:t>
      </w:r>
      <w:r w:rsidRPr="00BC5364">
        <w:rPr>
          <w:rFonts w:ascii="Times New Roman" w:eastAsia="Cambria" w:hAnsi="Times New Roman" w:cs="Times New Roman"/>
        </w:rPr>
        <w:t xml:space="preserve"> </w:t>
      </w:r>
      <w:r>
        <w:rPr>
          <w:rFonts w:ascii="Times New Roman" w:eastAsia="Cambria" w:hAnsi="Times New Roman" w:cs="Times New Roman"/>
        </w:rPr>
        <w:t xml:space="preserve">i </w:t>
      </w:r>
      <w:r w:rsidRPr="00BC5364">
        <w:rPr>
          <w:rFonts w:ascii="Times New Roman" w:eastAsia="Cambria" w:hAnsi="Times New Roman" w:cs="Times New Roman"/>
        </w:rPr>
        <w:t xml:space="preserve">dati raccolti </w:t>
      </w:r>
      <w:r>
        <w:rPr>
          <w:rFonts w:ascii="Times New Roman" w:eastAsia="Cambria" w:hAnsi="Times New Roman" w:cs="Times New Roman"/>
        </w:rPr>
        <w:t xml:space="preserve">nel corso della sperimentazione controllata, </w:t>
      </w:r>
      <w:bookmarkStart w:id="3" w:name="_Hlk179471752"/>
      <w:r w:rsidRPr="00BC5364">
        <w:rPr>
          <w:rFonts w:ascii="Times New Roman" w:eastAsia="Cambria" w:hAnsi="Times New Roman" w:cs="Times New Roman"/>
        </w:rPr>
        <w:t>verifica</w:t>
      </w:r>
      <w:r>
        <w:rPr>
          <w:rFonts w:ascii="Times New Roman" w:eastAsia="Cambria" w:hAnsi="Times New Roman" w:cs="Times New Roman"/>
        </w:rPr>
        <w:t>ndo</w:t>
      </w:r>
      <w:r w:rsidRPr="00BC5364">
        <w:rPr>
          <w:rFonts w:ascii="Times New Roman" w:eastAsia="Cambria" w:hAnsi="Times New Roman" w:cs="Times New Roman"/>
        </w:rPr>
        <w:t xml:space="preserve"> l'efficacia del farmaco TCS10</w:t>
      </w:r>
      <w:r>
        <w:rPr>
          <w:rFonts w:ascii="Times New Roman" w:eastAsia="Cambria" w:hAnsi="Times New Roman" w:cs="Times New Roman"/>
        </w:rPr>
        <w:t xml:space="preserve"> e la possibilità di utilizzarlo su porzioni estese di </w:t>
      </w:r>
      <w:r w:rsidRPr="00BC5364">
        <w:rPr>
          <w:rFonts w:ascii="Times New Roman" w:eastAsia="Cambria" w:hAnsi="Times New Roman" w:cs="Times New Roman"/>
        </w:rPr>
        <w:t>popolazione</w:t>
      </w:r>
      <w:bookmarkEnd w:id="3"/>
      <w:r>
        <w:rPr>
          <w:rFonts w:ascii="Times New Roman" w:eastAsia="Cambria" w:hAnsi="Times New Roman" w:cs="Times New Roman"/>
        </w:rPr>
        <w:t>.</w:t>
      </w:r>
    </w:p>
    <w:p w14:paraId="62F21BFB" w14:textId="77777777" w:rsidR="00565544" w:rsidRDefault="00565544" w:rsidP="00565544">
      <w:pPr>
        <w:jc w:val="both"/>
        <w:rPr>
          <w:rFonts w:ascii="Times New Roman" w:eastAsia="Cambria" w:hAnsi="Times New Roman" w:cs="Times New Roman"/>
        </w:rPr>
      </w:pPr>
    </w:p>
    <w:p w14:paraId="564440D5" w14:textId="32C60CBE" w:rsidR="00565544" w:rsidRDefault="00565544" w:rsidP="00565544">
      <w:pPr>
        <w:jc w:val="both"/>
        <w:rPr>
          <w:rFonts w:ascii="Times New Roman" w:eastAsia="Cambria" w:hAnsi="Times New Roman" w:cs="Times New Roman"/>
        </w:rPr>
      </w:pPr>
      <w:r>
        <w:rPr>
          <w:rFonts w:ascii="Times New Roman" w:eastAsia="Cambria" w:hAnsi="Times New Roman" w:cs="Times New Roman"/>
        </w:rPr>
        <w:t>“</w:t>
      </w:r>
      <w:r w:rsidRPr="00BC5364">
        <w:rPr>
          <w:rFonts w:ascii="Times New Roman" w:eastAsia="Cambria" w:hAnsi="Times New Roman" w:cs="Times New Roman"/>
        </w:rPr>
        <w:t>L’analisi biostatistica e clinica dei dati originali ha confermato l’affidabilità e la robustezza dei dati per gli effetti antishock del TCS10. In particolare, per i pazienti critici con un'alta probabilità di morte, si è osservato che il trattamento con TCS10</w:t>
      </w:r>
      <w:r w:rsidR="00FE4847">
        <w:rPr>
          <w:rFonts w:ascii="Times New Roman" w:eastAsia="Cambria" w:hAnsi="Times New Roman" w:cs="Times New Roman"/>
        </w:rPr>
        <w:t xml:space="preserve">, </w:t>
      </w:r>
      <w:r w:rsidRPr="00BC5364">
        <w:rPr>
          <w:rFonts w:ascii="Times New Roman" w:eastAsia="Cambria" w:hAnsi="Times New Roman" w:cs="Times New Roman"/>
        </w:rPr>
        <w:t xml:space="preserve"> attraverso la sua azione di modulazione della condizione iper-infiammatoria dei pazienti</w:t>
      </w:r>
      <w:r w:rsidR="00FE4847">
        <w:rPr>
          <w:rFonts w:ascii="Times New Roman" w:eastAsia="Cambria" w:hAnsi="Times New Roman" w:cs="Times New Roman"/>
        </w:rPr>
        <w:t>,</w:t>
      </w:r>
      <w:r w:rsidRPr="00BC5364">
        <w:rPr>
          <w:rFonts w:ascii="Times New Roman" w:eastAsia="Cambria" w:hAnsi="Times New Roman" w:cs="Times New Roman"/>
        </w:rPr>
        <w:t xml:space="preserve"> ha portato a una riduzione del 68% nella necessità di trasfusioni di sangue, azzerando il tasso di mortalità: un impatto significativo nel miglioramento delle condizioni di soggetti in situazioni molto gravi</w:t>
      </w:r>
      <w:r>
        <w:rPr>
          <w:rFonts w:ascii="Times New Roman" w:eastAsia="Cambria" w:hAnsi="Times New Roman" w:cs="Times New Roman"/>
        </w:rPr>
        <w:t>”, dichiara</w:t>
      </w:r>
      <w:r w:rsidRPr="00565544">
        <w:rPr>
          <w:rFonts w:ascii="Times New Roman" w:eastAsia="Cambria" w:hAnsi="Times New Roman" w:cs="Times New Roman"/>
        </w:rPr>
        <w:t xml:space="preserve"> </w:t>
      </w:r>
      <w:r w:rsidRPr="00BC5364">
        <w:rPr>
          <w:rFonts w:ascii="Times New Roman" w:eastAsia="Cambria" w:hAnsi="Times New Roman" w:cs="Times New Roman"/>
        </w:rPr>
        <w:t>Giovanni Tripepi</w:t>
      </w:r>
      <w:r>
        <w:rPr>
          <w:rFonts w:ascii="Times New Roman" w:eastAsia="Cambria" w:hAnsi="Times New Roman" w:cs="Times New Roman"/>
        </w:rPr>
        <w:t xml:space="preserve"> (</w:t>
      </w:r>
      <w:proofErr w:type="spellStart"/>
      <w:r>
        <w:rPr>
          <w:rFonts w:ascii="Times New Roman" w:eastAsia="Cambria" w:hAnsi="Times New Roman" w:cs="Times New Roman"/>
        </w:rPr>
        <w:t>Cnr-Ifc</w:t>
      </w:r>
      <w:proofErr w:type="spellEnd"/>
      <w:r>
        <w:rPr>
          <w:rFonts w:ascii="Times New Roman" w:eastAsia="Cambria" w:hAnsi="Times New Roman" w:cs="Times New Roman"/>
        </w:rPr>
        <w:t xml:space="preserve">), coordinatore </w:t>
      </w:r>
      <w:r w:rsidRPr="009B24C6">
        <w:rPr>
          <w:rFonts w:ascii="Times New Roman" w:eastAsia="Cambria" w:hAnsi="Times New Roman" w:cs="Times New Roman"/>
        </w:rPr>
        <w:t>dell</w:t>
      </w:r>
      <w:r w:rsidR="00286B3B" w:rsidRPr="009B24C6">
        <w:rPr>
          <w:rFonts w:ascii="Times New Roman" w:eastAsia="Cambria" w:hAnsi="Times New Roman" w:cs="Times New Roman"/>
        </w:rPr>
        <w:t xml:space="preserve">e analisi oggetto di  </w:t>
      </w:r>
      <w:r w:rsidRPr="009B24C6">
        <w:rPr>
          <w:rFonts w:ascii="Times New Roman" w:eastAsia="Cambria" w:hAnsi="Times New Roman" w:cs="Times New Roman"/>
        </w:rPr>
        <w:t xml:space="preserve"> studio</w:t>
      </w:r>
      <w:r>
        <w:rPr>
          <w:rFonts w:ascii="Times New Roman" w:eastAsia="Cambria" w:hAnsi="Times New Roman" w:cs="Times New Roman"/>
        </w:rPr>
        <w:t xml:space="preserve">, a capo di un team </w:t>
      </w:r>
      <w:r w:rsidRPr="00BC5364">
        <w:rPr>
          <w:rFonts w:ascii="Times New Roman" w:eastAsia="Cambria" w:hAnsi="Times New Roman" w:cs="Times New Roman"/>
        </w:rPr>
        <w:t xml:space="preserve">composto </w:t>
      </w:r>
      <w:r>
        <w:rPr>
          <w:rFonts w:ascii="Times New Roman" w:eastAsia="Cambria" w:hAnsi="Times New Roman" w:cs="Times New Roman"/>
        </w:rPr>
        <w:t xml:space="preserve">anche </w:t>
      </w:r>
      <w:r w:rsidRPr="00BC5364">
        <w:rPr>
          <w:rFonts w:ascii="Times New Roman" w:eastAsia="Cambria" w:hAnsi="Times New Roman" w:cs="Times New Roman"/>
        </w:rPr>
        <w:t xml:space="preserve">dalle ricercatrici </w:t>
      </w:r>
      <w:proofErr w:type="spellStart"/>
      <w:r>
        <w:rPr>
          <w:rFonts w:ascii="Times New Roman" w:eastAsia="Cambria" w:hAnsi="Times New Roman" w:cs="Times New Roman"/>
        </w:rPr>
        <w:t>Cnr-Ifc</w:t>
      </w:r>
      <w:proofErr w:type="spellEnd"/>
      <w:r>
        <w:rPr>
          <w:rFonts w:ascii="Times New Roman" w:eastAsia="Cambria" w:hAnsi="Times New Roman" w:cs="Times New Roman"/>
        </w:rPr>
        <w:t xml:space="preserve"> </w:t>
      </w:r>
      <w:r w:rsidRPr="00BC5364">
        <w:rPr>
          <w:rFonts w:ascii="Times New Roman" w:eastAsia="Cambria" w:hAnsi="Times New Roman" w:cs="Times New Roman"/>
        </w:rPr>
        <w:t>Graziella D’Arrigo, Mercedes Gori</w:t>
      </w:r>
      <w:r>
        <w:rPr>
          <w:rFonts w:ascii="Times New Roman" w:eastAsia="Cambria" w:hAnsi="Times New Roman" w:cs="Times New Roman"/>
        </w:rPr>
        <w:t xml:space="preserve"> e </w:t>
      </w:r>
      <w:r w:rsidRPr="00BC5364">
        <w:rPr>
          <w:rFonts w:ascii="Times New Roman" w:eastAsia="Cambria" w:hAnsi="Times New Roman" w:cs="Times New Roman"/>
        </w:rPr>
        <w:t>Annalisa Pitino</w:t>
      </w:r>
      <w:r>
        <w:rPr>
          <w:rFonts w:ascii="Times New Roman" w:eastAsia="Cambria" w:hAnsi="Times New Roman" w:cs="Times New Roman"/>
        </w:rPr>
        <w:t>,</w:t>
      </w:r>
      <w:r w:rsidRPr="00BC5364">
        <w:rPr>
          <w:rFonts w:ascii="Times New Roman" w:eastAsia="Cambria" w:hAnsi="Times New Roman" w:cs="Times New Roman"/>
        </w:rPr>
        <w:t xml:space="preserve"> e dal </w:t>
      </w:r>
      <w:proofErr w:type="spellStart"/>
      <w:r w:rsidRPr="00BC5364">
        <w:rPr>
          <w:rFonts w:ascii="Times New Roman" w:eastAsia="Cambria" w:hAnsi="Times New Roman" w:cs="Times New Roman"/>
          <w:i/>
        </w:rPr>
        <w:t>medical</w:t>
      </w:r>
      <w:proofErr w:type="spellEnd"/>
      <w:r w:rsidRPr="00BC5364">
        <w:rPr>
          <w:rFonts w:ascii="Times New Roman" w:eastAsia="Cambria" w:hAnsi="Times New Roman" w:cs="Times New Roman"/>
          <w:i/>
        </w:rPr>
        <w:t xml:space="preserve"> writer</w:t>
      </w:r>
      <w:r w:rsidRPr="00BC5364">
        <w:rPr>
          <w:rFonts w:ascii="Times New Roman" w:eastAsia="Cambria" w:hAnsi="Times New Roman" w:cs="Times New Roman"/>
        </w:rPr>
        <w:t xml:space="preserve"> Dr. C.G. </w:t>
      </w:r>
      <w:proofErr w:type="spellStart"/>
      <w:r w:rsidRPr="00BC5364">
        <w:rPr>
          <w:rFonts w:ascii="Times New Roman" w:eastAsia="Cambria" w:hAnsi="Times New Roman" w:cs="Times New Roman"/>
        </w:rPr>
        <w:t>Egan</w:t>
      </w:r>
      <w:proofErr w:type="spellEnd"/>
      <w:r w:rsidRPr="00BC5364">
        <w:rPr>
          <w:rFonts w:ascii="Times New Roman" w:eastAsia="Cambria" w:hAnsi="Times New Roman" w:cs="Times New Roman"/>
        </w:rPr>
        <w:t xml:space="preserve">. </w:t>
      </w:r>
    </w:p>
    <w:p w14:paraId="3E5299D7" w14:textId="10598B5E" w:rsidR="00565544" w:rsidRPr="00BC5364" w:rsidRDefault="00565544" w:rsidP="00565544">
      <w:pPr>
        <w:jc w:val="both"/>
        <w:rPr>
          <w:rFonts w:ascii="Times New Roman" w:eastAsia="Cambria" w:hAnsi="Times New Roman" w:cs="Times New Roman"/>
        </w:rPr>
      </w:pPr>
      <w:r w:rsidRPr="00BC5364">
        <w:rPr>
          <w:rFonts w:ascii="Times New Roman" w:eastAsia="Cambria" w:hAnsi="Times New Roman" w:cs="Times New Roman"/>
        </w:rPr>
        <w:t xml:space="preserve"> </w:t>
      </w:r>
    </w:p>
    <w:p w14:paraId="57DB153E" w14:textId="7964083E" w:rsidR="00565544" w:rsidRDefault="00565544" w:rsidP="00565544">
      <w:pPr>
        <w:jc w:val="both"/>
        <w:rPr>
          <w:rFonts w:ascii="Times New Roman" w:eastAsia="Cambria" w:hAnsi="Times New Roman" w:cs="Times New Roman"/>
        </w:rPr>
      </w:pPr>
      <w:r w:rsidRPr="00664F27">
        <w:rPr>
          <w:rFonts w:ascii="Times New Roman" w:eastAsia="Cambria" w:hAnsi="Times New Roman" w:cs="Times New Roman"/>
        </w:rPr>
        <w:t>“</w:t>
      </w:r>
      <w:bookmarkStart w:id="4" w:name="_Hlk179471858"/>
      <w:r w:rsidRPr="00664F27">
        <w:rPr>
          <w:rFonts w:ascii="Times New Roman" w:eastAsia="Cambria" w:hAnsi="Times New Roman" w:cs="Times New Roman"/>
        </w:rPr>
        <w:t>L'uso del TCS10, un farmaco contenuto in una fiala di pochi grammi, si rivelerebbe infatti particolarmente utile non soltanto durante chirurgia cardio-vascolare di salvataggio nel contesto ospedaliero ma anche in situazioni di emergenza di massa</w:t>
      </w:r>
      <w:bookmarkEnd w:id="4"/>
      <w:r w:rsidRPr="00664F27">
        <w:rPr>
          <w:rFonts w:ascii="Times New Roman" w:eastAsia="Cambria" w:hAnsi="Times New Roman" w:cs="Times New Roman"/>
        </w:rPr>
        <w:t>.</w:t>
      </w:r>
      <w:r w:rsidRPr="00BC5364">
        <w:rPr>
          <w:rFonts w:ascii="Times New Roman" w:eastAsia="Cambria" w:hAnsi="Times New Roman" w:cs="Times New Roman"/>
        </w:rPr>
        <w:t xml:space="preserve"> Grazie alla sua capacità di ridurre drasticamente la necessità di trasfusioni di sangue, il suo impiego contribuirebbe allo stesso tempo a una significativa diminuzione dei costi sanitari. Inoltre, la stabilità del farmaco a temperature estreme semplificherebbe senza dubbi la logistica di trasporto e la gestione della catena del freddo per i dispositivi medici, rendendolo ancora più efficace nelle situazioni critiche come disastri ambientali ed emergenze di tipo civile e militare</w:t>
      </w:r>
      <w:r>
        <w:rPr>
          <w:rFonts w:ascii="Times New Roman" w:eastAsia="Cambria" w:hAnsi="Times New Roman" w:cs="Times New Roman"/>
        </w:rPr>
        <w:t>”</w:t>
      </w:r>
      <w:r w:rsidRPr="00BC5364">
        <w:rPr>
          <w:rFonts w:ascii="Times New Roman" w:eastAsia="Cambria" w:hAnsi="Times New Roman" w:cs="Times New Roman"/>
        </w:rPr>
        <w:t xml:space="preserve">. </w:t>
      </w:r>
    </w:p>
    <w:p w14:paraId="678B10DA" w14:textId="77777777" w:rsidR="009B24C6" w:rsidRPr="00BC5364" w:rsidRDefault="009B24C6" w:rsidP="00565544">
      <w:pPr>
        <w:jc w:val="both"/>
        <w:rPr>
          <w:rFonts w:ascii="Times New Roman" w:eastAsia="Cambria" w:hAnsi="Times New Roman" w:cs="Times New Roman"/>
        </w:rPr>
      </w:pPr>
    </w:p>
    <w:p w14:paraId="0ACABFBF" w14:textId="77777777" w:rsidR="00565544" w:rsidRPr="00BC5364" w:rsidRDefault="00565544" w:rsidP="00565544">
      <w:pPr>
        <w:ind w:firstLineChars="567" w:firstLine="1361"/>
        <w:jc w:val="both"/>
        <w:rPr>
          <w:rFonts w:ascii="Times New Roman" w:eastAsia="Cambria" w:hAnsi="Times New Roman" w:cs="Times New Roman"/>
        </w:rPr>
      </w:pPr>
    </w:p>
    <w:p w14:paraId="1F2AC79F" w14:textId="2BD137BA" w:rsidR="00565544" w:rsidRPr="00BC5364" w:rsidRDefault="009B24C6" w:rsidP="00565544">
      <w:pPr>
        <w:spacing w:line="360" w:lineRule="auto"/>
        <w:jc w:val="both"/>
        <w:rPr>
          <w:rFonts w:ascii="Times New Roman" w:eastAsia="Cambria" w:hAnsi="Times New Roman" w:cs="Times New Roman"/>
        </w:rPr>
      </w:pPr>
      <w:r>
        <w:rPr>
          <w:rFonts w:ascii="Times New Roman" w:eastAsia="Cambria" w:hAnsi="Times New Roman" w:cs="Times New Roman"/>
        </w:rPr>
        <w:t>11 ottobre 2024</w:t>
      </w:r>
    </w:p>
    <w:p w14:paraId="2216F29F" w14:textId="77777777" w:rsidR="00565544" w:rsidRPr="00565544" w:rsidRDefault="00565544" w:rsidP="00565544">
      <w:pPr>
        <w:spacing w:line="360" w:lineRule="auto"/>
        <w:ind w:firstLine="720"/>
        <w:jc w:val="both"/>
        <w:rPr>
          <w:rFonts w:ascii="Times New Roman" w:eastAsia="Cambria" w:hAnsi="Times New Roman" w:cs="Times New Roman"/>
        </w:rPr>
      </w:pPr>
    </w:p>
    <w:p w14:paraId="688B2262" w14:textId="2BE4B4A2" w:rsidR="004E6DAC" w:rsidRDefault="004E6DAC" w:rsidP="004E6DAC">
      <w:pPr>
        <w:ind w:firstLine="567"/>
        <w:jc w:val="both"/>
        <w:rPr>
          <w:rFonts w:ascii="Times New Roman" w:eastAsia="Cambria" w:hAnsi="Times New Roman" w:cs="Times New Roman"/>
        </w:rPr>
      </w:pPr>
    </w:p>
    <w:p w14:paraId="18498E3B" w14:textId="4846D69D" w:rsidR="00D23D6A" w:rsidRPr="00D23D6A" w:rsidRDefault="00D23D6A" w:rsidP="009109A0">
      <w:pPr>
        <w:pStyle w:val="Paragrafoelenco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Cambria" w:hAnsi="Times New Roman" w:cs="Times New Roman"/>
        </w:rPr>
      </w:pPr>
      <w:proofErr w:type="spellStart"/>
      <w:r w:rsidRPr="00D23D6A">
        <w:rPr>
          <w:rFonts w:ascii="Times New Roman" w:eastAsia="Cambria" w:hAnsi="Times New Roman" w:cs="Times New Roman"/>
          <w:lang w:val="en-US"/>
        </w:rPr>
        <w:t>Articolo</w:t>
      </w:r>
      <w:proofErr w:type="spellEnd"/>
      <w:r w:rsidRPr="00D23D6A">
        <w:rPr>
          <w:rFonts w:ascii="Times New Roman" w:eastAsia="Cambria" w:hAnsi="Times New Roman" w:cs="Times New Roman"/>
          <w:lang w:val="en-US"/>
        </w:rPr>
        <w:t xml:space="preserve"> </w:t>
      </w:r>
      <w:r w:rsidRPr="00D23D6A">
        <w:rPr>
          <w:rFonts w:ascii="Times New Roman" w:eastAsia="Cambria" w:hAnsi="Times New Roman" w:cs="Times New Roman"/>
          <w:i/>
          <w:iCs/>
          <w:lang w:val="en-US"/>
        </w:rPr>
        <w:t xml:space="preserve">"Effect of early administration of </w:t>
      </w:r>
      <w:proofErr w:type="spellStart"/>
      <w:r w:rsidRPr="00D23D6A">
        <w:rPr>
          <w:rFonts w:ascii="Times New Roman" w:eastAsia="Cambria" w:hAnsi="Times New Roman" w:cs="Times New Roman"/>
          <w:i/>
          <w:iCs/>
          <w:lang w:val="en-US"/>
        </w:rPr>
        <w:t>tetracosactide</w:t>
      </w:r>
      <w:proofErr w:type="spellEnd"/>
      <w:r w:rsidRPr="00D23D6A">
        <w:rPr>
          <w:rFonts w:ascii="Times New Roman" w:eastAsia="Cambria" w:hAnsi="Times New Roman" w:cs="Times New Roman"/>
          <w:i/>
          <w:iCs/>
          <w:lang w:val="en-US"/>
        </w:rPr>
        <w:t xml:space="preserve"> on mortality and host response in critically ill patients requiring rescue surgery: a sensitivity analysis of the STOPSHOCK phase 3 randomized controlled trial”,</w:t>
      </w:r>
      <w:r w:rsidRPr="00D23D6A">
        <w:rPr>
          <w:rFonts w:ascii="Times New Roman" w:eastAsia="Cambria" w:hAnsi="Times New Roman" w:cs="Times New Roman"/>
          <w:b/>
          <w:bCs/>
          <w:lang w:val="en-US"/>
        </w:rPr>
        <w:t xml:space="preserve"> </w:t>
      </w:r>
      <w:r w:rsidRPr="00D23D6A">
        <w:rPr>
          <w:rFonts w:ascii="Times New Roman" w:eastAsia="Cambria" w:hAnsi="Times New Roman" w:cs="Times New Roman"/>
          <w:lang w:val="en-US"/>
        </w:rPr>
        <w:t xml:space="preserve">G. </w:t>
      </w:r>
      <w:proofErr w:type="spellStart"/>
      <w:r w:rsidRPr="00D23D6A">
        <w:rPr>
          <w:rFonts w:ascii="Times New Roman" w:eastAsia="Cambria" w:hAnsi="Times New Roman" w:cs="Times New Roman"/>
          <w:lang w:val="en-US"/>
        </w:rPr>
        <w:t>Noera</w:t>
      </w:r>
      <w:proofErr w:type="spellEnd"/>
      <w:r w:rsidRPr="00D23D6A">
        <w:rPr>
          <w:rFonts w:ascii="Times New Roman" w:eastAsia="Cambria" w:hAnsi="Times New Roman" w:cs="Times New Roman"/>
          <w:lang w:val="en-US"/>
        </w:rPr>
        <w:t xml:space="preserve">, A. Bertolini, L. </w:t>
      </w:r>
      <w:proofErr w:type="spellStart"/>
      <w:r w:rsidRPr="00D23D6A">
        <w:rPr>
          <w:rFonts w:ascii="Times New Roman" w:eastAsia="Cambria" w:hAnsi="Times New Roman" w:cs="Times New Roman"/>
          <w:lang w:val="en-US"/>
        </w:rPr>
        <w:t>Calzà</w:t>
      </w:r>
      <w:proofErr w:type="spellEnd"/>
      <w:r w:rsidRPr="00D23D6A">
        <w:rPr>
          <w:rFonts w:ascii="Times New Roman" w:eastAsia="Cambria" w:hAnsi="Times New Roman" w:cs="Times New Roman"/>
          <w:lang w:val="en-US"/>
        </w:rPr>
        <w:t xml:space="preserve">, M. Gori, A. Pitino, G. D'Arrigo, C.G. Egan, G. </w:t>
      </w:r>
      <w:proofErr w:type="spellStart"/>
      <w:r w:rsidRPr="00D23D6A">
        <w:rPr>
          <w:rFonts w:ascii="Times New Roman" w:eastAsia="Cambria" w:hAnsi="Times New Roman" w:cs="Times New Roman"/>
          <w:lang w:val="en-US"/>
        </w:rPr>
        <w:t>Tripepi</w:t>
      </w:r>
      <w:proofErr w:type="spellEnd"/>
      <w:r w:rsidRPr="00D23D6A">
        <w:rPr>
          <w:rFonts w:ascii="Times New Roman" w:eastAsia="Cambria" w:hAnsi="Times New Roman" w:cs="Times New Roman"/>
          <w:lang w:val="en-US"/>
        </w:rPr>
        <w:t>,</w:t>
      </w:r>
      <w:r w:rsidRPr="00D23D6A">
        <w:rPr>
          <w:rFonts w:ascii="Times New Roman" w:eastAsia="Cambria" w:hAnsi="Times New Roman" w:cs="Times New Roman"/>
          <w:b/>
          <w:bCs/>
          <w:lang w:val="en-US"/>
        </w:rPr>
        <w:t xml:space="preserve"> </w:t>
      </w:r>
      <w:r w:rsidRPr="00D23D6A">
        <w:rPr>
          <w:rFonts w:ascii="Times New Roman" w:eastAsia="Cambria" w:hAnsi="Times New Roman" w:cs="Times New Roman"/>
          <w:i/>
          <w:iCs/>
          <w:lang w:val="en-US"/>
        </w:rPr>
        <w:t>Military Medical Research</w:t>
      </w:r>
      <w:r w:rsidRPr="00D23D6A">
        <w:rPr>
          <w:rFonts w:ascii="Times New Roman" w:eastAsia="Cambria" w:hAnsi="Times New Roman" w:cs="Times New Roman"/>
          <w:lang w:val="en-US"/>
        </w:rPr>
        <w:t xml:space="preserve"> 2024 Aug 19;11(1):56</w:t>
      </w:r>
      <w:r>
        <w:rPr>
          <w:rFonts w:ascii="Times New Roman" w:eastAsia="Cambria" w:hAnsi="Times New Roman" w:cs="Times New Roman"/>
          <w:lang w:val="en-US"/>
        </w:rPr>
        <w:t>.</w:t>
      </w:r>
      <w:r w:rsidRPr="00D23D6A">
        <w:rPr>
          <w:rFonts w:ascii="Times New Roman" w:eastAsia="Cambria" w:hAnsi="Times New Roman" w:cs="Times New Roman"/>
          <w:lang w:val="en-US"/>
        </w:rPr>
        <w:t xml:space="preserve">  </w:t>
      </w:r>
      <w:proofErr w:type="spellStart"/>
      <w:r w:rsidRPr="00D23D6A">
        <w:rPr>
          <w:rFonts w:ascii="Times New Roman" w:eastAsia="Cambria" w:hAnsi="Times New Roman" w:cs="Times New Roman"/>
        </w:rPr>
        <w:t>doi</w:t>
      </w:r>
      <w:proofErr w:type="spellEnd"/>
      <w:r w:rsidRPr="00D23D6A">
        <w:rPr>
          <w:rFonts w:ascii="Times New Roman" w:eastAsia="Cambria" w:hAnsi="Times New Roman" w:cs="Times New Roman"/>
        </w:rPr>
        <w:t>: 10.1186/s40779-024-00555-2</w:t>
      </w:r>
      <w:r>
        <w:rPr>
          <w:rFonts w:ascii="Times New Roman" w:eastAsia="Cambria" w:hAnsi="Times New Roman" w:cs="Times New Roman"/>
        </w:rPr>
        <w:t xml:space="preserve">, </w:t>
      </w:r>
      <w:r w:rsidRPr="00D23D6A">
        <w:rPr>
          <w:rFonts w:ascii="Times New Roman" w:eastAsia="Cambria" w:hAnsi="Times New Roman" w:cs="Times New Roman"/>
        </w:rPr>
        <w:t xml:space="preserve">consultabile in modalità open access al </w:t>
      </w:r>
      <w:r>
        <w:rPr>
          <w:rFonts w:ascii="Times New Roman" w:eastAsia="Cambria" w:hAnsi="Times New Roman" w:cs="Times New Roman"/>
        </w:rPr>
        <w:t>link</w:t>
      </w:r>
      <w:r w:rsidRPr="00D23D6A">
        <w:rPr>
          <w:rFonts w:ascii="Times New Roman" w:eastAsia="Cambria" w:hAnsi="Times New Roman" w:cs="Times New Roman"/>
        </w:rPr>
        <w:t xml:space="preserve"> </w:t>
      </w:r>
      <w:hyperlink r:id="rId7">
        <w:r w:rsidRPr="00D23D6A">
          <w:rPr>
            <w:rFonts w:ascii="Times New Roman" w:eastAsia="Cambria" w:hAnsi="Times New Roman" w:cs="Times New Roman"/>
            <w:color w:val="0563C1"/>
            <w:u w:val="single"/>
          </w:rPr>
          <w:t>https://pubmed.ncbi.nlm.nih.gov/39160574/</w:t>
        </w:r>
      </w:hyperlink>
    </w:p>
    <w:p w14:paraId="084119DE" w14:textId="42F22727" w:rsidR="00BC5364" w:rsidRPr="009B24C6" w:rsidRDefault="009B24C6" w:rsidP="00D23D6A">
      <w:pPr>
        <w:pStyle w:val="Paragrafoelenco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Cambria" w:hAnsi="Times New Roman" w:cs="Times New Roman"/>
        </w:rPr>
      </w:pPr>
      <w:bookmarkStart w:id="5" w:name="_Hlk179471875"/>
      <w:r>
        <w:rPr>
          <w:rFonts w:ascii="Times New Roman" w:eastAsia="Cambria" w:hAnsi="Times New Roman" w:cs="Times New Roman"/>
        </w:rPr>
        <w:t>Per ulteriori informazioni</w:t>
      </w:r>
      <w:r w:rsidR="00D23D6A">
        <w:rPr>
          <w:rFonts w:ascii="Times New Roman" w:eastAsia="Cambria" w:hAnsi="Times New Roman" w:cs="Times New Roman"/>
        </w:rPr>
        <w:t>:</w:t>
      </w:r>
      <w:r>
        <w:rPr>
          <w:rFonts w:ascii="Times New Roman" w:eastAsia="Cambria" w:hAnsi="Times New Roman" w:cs="Times New Roman"/>
        </w:rPr>
        <w:t xml:space="preserve"> </w:t>
      </w:r>
      <w:r w:rsidRPr="009B24C6">
        <w:rPr>
          <w:rFonts w:ascii="Times New Roman" w:eastAsia="Cambria" w:hAnsi="Times New Roman" w:cs="Times New Roman"/>
        </w:rPr>
        <w:t>Giovanni Luigi Tripepi</w:t>
      </w:r>
      <w:r>
        <w:rPr>
          <w:rFonts w:ascii="Times New Roman" w:eastAsia="Cambria" w:hAnsi="Times New Roman" w:cs="Times New Roman"/>
        </w:rPr>
        <w:t>,</w:t>
      </w:r>
      <w:r w:rsidR="00415A1F">
        <w:rPr>
          <w:rFonts w:ascii="Times New Roman" w:eastAsia="Cambria" w:hAnsi="Times New Roman" w:cs="Times New Roman"/>
        </w:rPr>
        <w:t xml:space="preserve"> </w:t>
      </w:r>
      <w:proofErr w:type="spellStart"/>
      <w:r w:rsidR="00415A1F">
        <w:rPr>
          <w:rFonts w:ascii="Times New Roman" w:eastAsia="Cambria" w:hAnsi="Times New Roman" w:cs="Times New Roman"/>
        </w:rPr>
        <w:t>Cnr-Ifc</w:t>
      </w:r>
      <w:proofErr w:type="spellEnd"/>
      <w:r w:rsidR="00415A1F">
        <w:rPr>
          <w:rFonts w:ascii="Times New Roman" w:eastAsia="Cambria" w:hAnsi="Times New Roman" w:cs="Times New Roman"/>
        </w:rPr>
        <w:t>,</w:t>
      </w:r>
      <w:r>
        <w:rPr>
          <w:rFonts w:ascii="Times New Roman" w:eastAsia="Cambria" w:hAnsi="Times New Roman" w:cs="Times New Roman"/>
        </w:rPr>
        <w:t xml:space="preserve"> </w:t>
      </w:r>
      <w:hyperlink r:id="rId8" w:history="1">
        <w:r w:rsidRPr="00DE4423">
          <w:rPr>
            <w:rStyle w:val="Collegamentoipertestuale"/>
            <w:rFonts w:ascii="Times New Roman" w:eastAsia="Cambria" w:hAnsi="Times New Roman" w:cs="Times New Roman"/>
          </w:rPr>
          <w:t>giovanniluigi.tripepi@cnr.it</w:t>
        </w:r>
      </w:hyperlink>
      <w:r>
        <w:rPr>
          <w:rFonts w:ascii="Times New Roman" w:eastAsia="Cambria" w:hAnsi="Times New Roman" w:cs="Times New Roman"/>
        </w:rPr>
        <w:t xml:space="preserve">, </w:t>
      </w:r>
      <w:proofErr w:type="spellStart"/>
      <w:r>
        <w:rPr>
          <w:rFonts w:ascii="Times New Roman" w:eastAsia="Cambria" w:hAnsi="Times New Roman" w:cs="Times New Roman"/>
        </w:rPr>
        <w:t>cell</w:t>
      </w:r>
      <w:proofErr w:type="spellEnd"/>
      <w:r>
        <w:rPr>
          <w:rFonts w:ascii="Times New Roman" w:eastAsia="Cambria" w:hAnsi="Times New Roman" w:cs="Times New Roman"/>
        </w:rPr>
        <w:t>. 338.5076632</w:t>
      </w:r>
      <w:r w:rsidR="00D23D6A">
        <w:rPr>
          <w:rFonts w:ascii="Times New Roman" w:eastAsia="Cambria" w:hAnsi="Times New Roman" w:cs="Times New Roman"/>
        </w:rPr>
        <w:t xml:space="preserve"> </w:t>
      </w:r>
      <w:bookmarkEnd w:id="5"/>
      <w:r w:rsidR="00D23D6A" w:rsidRPr="00D23D6A">
        <w:rPr>
          <w:rFonts w:ascii="Times New Roman" w:eastAsia="Cambria" w:hAnsi="Times New Roman" w:cs="Times New Roman"/>
          <w:b/>
          <w:i/>
          <w:iCs/>
        </w:rPr>
        <w:t>(recapiti per uso professionale da non pubblicare)</w:t>
      </w:r>
    </w:p>
    <w:p w14:paraId="017F1B46" w14:textId="77777777" w:rsidR="00BC5364" w:rsidRPr="00BC5364" w:rsidRDefault="00BC5364" w:rsidP="00BC5364">
      <w:pPr>
        <w:rPr>
          <w:rFonts w:ascii="Times New Roman" w:hAnsi="Times New Roman" w:cs="Times New Roman"/>
        </w:rPr>
      </w:pPr>
    </w:p>
    <w:p w14:paraId="6538BD64" w14:textId="77777777" w:rsidR="00D00AAE" w:rsidRPr="00BC5364" w:rsidRDefault="00D00AAE">
      <w:pPr>
        <w:rPr>
          <w:rFonts w:ascii="Times New Roman" w:hAnsi="Times New Roman" w:cs="Times New Roman"/>
        </w:rPr>
      </w:pPr>
    </w:p>
    <w:sectPr w:rsidR="00D00AAE" w:rsidRPr="00BC5364" w:rsidSect="00BC5364">
      <w:headerReference w:type="default" r:id="rId9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972FDE" w14:textId="77777777" w:rsidR="00404313" w:rsidRDefault="00404313" w:rsidP="009B24C6">
      <w:r>
        <w:separator/>
      </w:r>
    </w:p>
  </w:endnote>
  <w:endnote w:type="continuationSeparator" w:id="0">
    <w:p w14:paraId="373B83C5" w14:textId="77777777" w:rsidR="00404313" w:rsidRDefault="00404313" w:rsidP="009B2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BBB7AD" w14:textId="77777777" w:rsidR="00404313" w:rsidRDefault="00404313" w:rsidP="009B24C6">
      <w:r>
        <w:separator/>
      </w:r>
    </w:p>
  </w:footnote>
  <w:footnote w:type="continuationSeparator" w:id="0">
    <w:p w14:paraId="6251DE3D" w14:textId="77777777" w:rsidR="00404313" w:rsidRDefault="00404313" w:rsidP="009B24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3DF159" w14:textId="6166CFAF" w:rsidR="009B24C6" w:rsidRDefault="009B24C6" w:rsidP="009B24C6">
    <w:pPr>
      <w:pStyle w:val="Intestazione"/>
      <w:jc w:val="center"/>
    </w:pPr>
    <w:r>
      <w:rPr>
        <w:noProof/>
      </w:rPr>
      <w:drawing>
        <wp:inline distT="0" distB="0" distL="0" distR="0" wp14:anchorId="667E0775" wp14:editId="0BF0F8E3">
          <wp:extent cx="4798060" cy="1155659"/>
          <wp:effectExtent l="0" t="0" r="2540" b="6985"/>
          <wp:docPr id="1271417445" name="Immagine 2" descr="Immagine che contiene testo, Carattere, logo, bianc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1417445" name="Immagine 2" descr="Immagine che contiene testo, Carattere, logo, bianc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4842" cy="11597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96692A" w14:textId="77777777" w:rsidR="009B24C6" w:rsidRDefault="009B24C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9A6833"/>
    <w:multiLevelType w:val="hybridMultilevel"/>
    <w:tmpl w:val="5A6EC3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259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364"/>
    <w:rsid w:val="000570CB"/>
    <w:rsid w:val="000D28BE"/>
    <w:rsid w:val="00130BB8"/>
    <w:rsid w:val="00286B3B"/>
    <w:rsid w:val="003766A3"/>
    <w:rsid w:val="00397751"/>
    <w:rsid w:val="00404313"/>
    <w:rsid w:val="00415A1F"/>
    <w:rsid w:val="004E6DAC"/>
    <w:rsid w:val="00565544"/>
    <w:rsid w:val="00664F27"/>
    <w:rsid w:val="008158D2"/>
    <w:rsid w:val="008A5F06"/>
    <w:rsid w:val="008A5F71"/>
    <w:rsid w:val="00963EB6"/>
    <w:rsid w:val="009B24C6"/>
    <w:rsid w:val="00BC5364"/>
    <w:rsid w:val="00D00AAE"/>
    <w:rsid w:val="00D23D6A"/>
    <w:rsid w:val="00DA124B"/>
    <w:rsid w:val="00DC5903"/>
    <w:rsid w:val="00FE4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311F4"/>
  <w15:chartTrackingRefBased/>
  <w15:docId w15:val="{09739920-E8BE-47D4-A00F-3C1226B26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C5364"/>
    <w:pPr>
      <w:spacing w:after="0" w:line="240" w:lineRule="auto"/>
    </w:pPr>
    <w:rPr>
      <w:rFonts w:ascii="Calibri" w:eastAsia="Calibri" w:hAnsi="Calibri" w:cs="Calibri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C536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C536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C536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C536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C536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C536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C536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C536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C536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C53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C53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C53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C536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C536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C536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C536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C536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C536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C53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BC53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C536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C53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C536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C536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C536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BC536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C53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C536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C5364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9B24C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B24C6"/>
    <w:rPr>
      <w:rFonts w:ascii="Calibri" w:eastAsia="Calibri" w:hAnsi="Calibri" w:cs="Calibri"/>
      <w:kern w:val="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9B24C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B24C6"/>
    <w:rPr>
      <w:rFonts w:ascii="Calibri" w:eastAsia="Calibri" w:hAnsi="Calibri" w:cs="Calibri"/>
      <w:kern w:val="0"/>
      <w:lang w:eastAsia="it-IT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9B24C6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B24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239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49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1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7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ovanniluigi.tripepi@cnr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ubmed.ncbi.nlm.nih.gov/39160574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790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GORINI</dc:creator>
  <cp:keywords/>
  <dc:description/>
  <cp:lastModifiedBy>FRANCESCA GORINI</cp:lastModifiedBy>
  <cp:revision>6</cp:revision>
  <dcterms:created xsi:type="dcterms:W3CDTF">2024-10-05T12:15:00Z</dcterms:created>
  <dcterms:modified xsi:type="dcterms:W3CDTF">2024-10-10T14:58:00Z</dcterms:modified>
</cp:coreProperties>
</file>