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39A1" w14:textId="77777777" w:rsidR="00B055D9" w:rsidRDefault="004D4FB1" w:rsidP="0034169E">
      <w:pPr>
        <w:pStyle w:val="Titolo2"/>
      </w:pPr>
      <w:r>
        <w:t>COMUNICATO STAMPA</w:t>
      </w:r>
    </w:p>
    <w:p w14:paraId="5F7B0998" w14:textId="32BBD01A" w:rsidR="00D03D1B" w:rsidRPr="006151EB" w:rsidRDefault="0034169E" w:rsidP="0034169E">
      <w:pPr>
        <w:pStyle w:val="Titolo2"/>
      </w:pPr>
      <w:bookmarkStart w:id="0" w:name="_GoBack"/>
      <w:bookmarkEnd w:id="0"/>
      <w:r w:rsidRPr="006151EB">
        <w:t xml:space="preserve">Rapporto </w:t>
      </w:r>
      <w:r w:rsidR="00006082" w:rsidRPr="006151EB">
        <w:t>MobilitAria 202</w:t>
      </w:r>
      <w:r w:rsidR="004D4FB1" w:rsidRPr="006151EB">
        <w:t>2</w:t>
      </w:r>
      <w:r w:rsidR="00006082" w:rsidRPr="006151EB">
        <w:t xml:space="preserve">, </w:t>
      </w:r>
      <w:r w:rsidR="00233F26" w:rsidRPr="006151EB">
        <w:t>cresce</w:t>
      </w:r>
      <w:r w:rsidR="00D50DDE" w:rsidRPr="006151EB">
        <w:t xml:space="preserve"> </w:t>
      </w:r>
      <w:r w:rsidR="001C4A95" w:rsidRPr="006151EB">
        <w:t xml:space="preserve">la </w:t>
      </w:r>
      <w:r w:rsidR="00B73591" w:rsidRPr="006151EB">
        <w:t>ciclabilità</w:t>
      </w:r>
      <w:r w:rsidR="00871C28" w:rsidRPr="006151EB">
        <w:t xml:space="preserve">, </w:t>
      </w:r>
      <w:r w:rsidR="00C42F17" w:rsidRPr="006151EB">
        <w:t>c</w:t>
      </w:r>
      <w:r w:rsidR="00871C28" w:rsidRPr="006151EB">
        <w:t>risi del</w:t>
      </w:r>
      <w:r w:rsidR="00C42F17" w:rsidRPr="006151EB">
        <w:t xml:space="preserve"> trasporto pubblico</w:t>
      </w:r>
      <w:r w:rsidR="00871C28" w:rsidRPr="006151EB">
        <w:t>,</w:t>
      </w:r>
      <w:r w:rsidR="00C42F17" w:rsidRPr="006151EB">
        <w:t xml:space="preserve"> boom de</w:t>
      </w:r>
      <w:r w:rsidR="008F16BF" w:rsidRPr="006151EB">
        <w:t>i monopattini</w:t>
      </w:r>
      <w:r w:rsidR="00006082" w:rsidRPr="006151EB">
        <w:t xml:space="preserve">. </w:t>
      </w:r>
      <w:r w:rsidR="00CC18EA" w:rsidRPr="006151EB">
        <w:t>Le</w:t>
      </w:r>
      <w:r w:rsidR="002D6855" w:rsidRPr="006151EB">
        <w:t xml:space="preserve"> automobili d</w:t>
      </w:r>
      <w:r w:rsidR="000A1373" w:rsidRPr="006151EB">
        <w:t>ecisive per le</w:t>
      </w:r>
      <w:r w:rsidR="00CC18EA" w:rsidRPr="006151EB">
        <w:t xml:space="preserve"> emissioni di gas serra</w:t>
      </w:r>
      <w:r w:rsidR="000A1373" w:rsidRPr="006151EB">
        <w:t>.</w:t>
      </w:r>
      <w:r w:rsidR="00CC18EA" w:rsidRPr="006151EB">
        <w:t xml:space="preserve"> </w:t>
      </w:r>
      <w:r w:rsidR="00006082" w:rsidRPr="006151EB">
        <w:t>I dati sulla qualità dell’aria e la mobilità urbana nelle città italiane</w:t>
      </w:r>
    </w:p>
    <w:p w14:paraId="0E2BFF3D" w14:textId="77777777" w:rsidR="00D84222" w:rsidRPr="006151EB" w:rsidRDefault="00D84222" w:rsidP="00D84222">
      <w:pPr>
        <w:jc w:val="both"/>
        <w:rPr>
          <w:rFonts w:ascii="Avenir Next LT Pro" w:hAnsi="Avenir Next LT Pro"/>
        </w:rPr>
      </w:pPr>
    </w:p>
    <w:p w14:paraId="48EB73AB" w14:textId="0162A45A" w:rsidR="00D84222" w:rsidRPr="006151EB" w:rsidRDefault="00006082" w:rsidP="00006082">
      <w:pPr>
        <w:spacing w:before="0" w:after="120" w:line="240" w:lineRule="auto"/>
        <w:jc w:val="both"/>
        <w:rPr>
          <w:rFonts w:ascii="Avenir Next LT Pro" w:hAnsi="Avenir Next LT Pro"/>
          <w:sz w:val="24"/>
          <w:szCs w:val="24"/>
        </w:rPr>
      </w:pPr>
      <w:r w:rsidRPr="006151EB">
        <w:rPr>
          <w:rFonts w:ascii="Avenir Next LT Pro" w:hAnsi="Avenir Next LT Pro"/>
          <w:sz w:val="24"/>
          <w:szCs w:val="24"/>
        </w:rPr>
        <w:t xml:space="preserve">Roma, </w:t>
      </w:r>
      <w:r w:rsidR="004D4FB1" w:rsidRPr="006151EB">
        <w:rPr>
          <w:rFonts w:ascii="Avenir Next LT Pro" w:hAnsi="Avenir Next LT Pro"/>
          <w:sz w:val="24"/>
          <w:szCs w:val="24"/>
        </w:rPr>
        <w:t>5</w:t>
      </w:r>
      <w:r w:rsidR="00D84222" w:rsidRPr="006151EB">
        <w:rPr>
          <w:rFonts w:ascii="Avenir Next LT Pro" w:hAnsi="Avenir Next LT Pro"/>
          <w:sz w:val="24"/>
          <w:szCs w:val="24"/>
        </w:rPr>
        <w:t xml:space="preserve"> </w:t>
      </w:r>
      <w:r w:rsidR="004D4FB1" w:rsidRPr="006151EB">
        <w:rPr>
          <w:rFonts w:ascii="Avenir Next LT Pro" w:hAnsi="Avenir Next LT Pro"/>
          <w:sz w:val="24"/>
          <w:szCs w:val="24"/>
        </w:rPr>
        <w:t>maggio</w:t>
      </w:r>
      <w:r w:rsidR="00D84222" w:rsidRPr="006151EB">
        <w:rPr>
          <w:rFonts w:ascii="Avenir Next LT Pro" w:hAnsi="Avenir Next LT Pro"/>
          <w:sz w:val="24"/>
          <w:szCs w:val="24"/>
        </w:rPr>
        <w:t xml:space="preserve"> 202</w:t>
      </w:r>
      <w:r w:rsidR="004D4FB1" w:rsidRPr="006151EB">
        <w:rPr>
          <w:rFonts w:ascii="Avenir Next LT Pro" w:hAnsi="Avenir Next LT Pro"/>
          <w:sz w:val="24"/>
          <w:szCs w:val="24"/>
        </w:rPr>
        <w:t>2</w:t>
      </w:r>
      <w:r w:rsidR="00D84222" w:rsidRPr="006151EB">
        <w:rPr>
          <w:rFonts w:ascii="Avenir Next LT Pro" w:hAnsi="Avenir Next LT Pro"/>
          <w:sz w:val="24"/>
          <w:szCs w:val="24"/>
        </w:rPr>
        <w:t xml:space="preserve"> </w:t>
      </w:r>
    </w:p>
    <w:p w14:paraId="0BC13CEB" w14:textId="77777777" w:rsidR="0034169E" w:rsidRPr="006151EB" w:rsidRDefault="0034169E" w:rsidP="00006082">
      <w:pPr>
        <w:spacing w:before="0" w:after="120" w:line="240" w:lineRule="auto"/>
        <w:jc w:val="both"/>
        <w:rPr>
          <w:rFonts w:ascii="Avenir Next LT Pro" w:hAnsi="Avenir Next LT Pro"/>
          <w:sz w:val="24"/>
          <w:szCs w:val="24"/>
        </w:rPr>
      </w:pPr>
    </w:p>
    <w:p w14:paraId="0F4AB607" w14:textId="22258DCB" w:rsidR="00006082" w:rsidRPr="006151EB" w:rsidRDefault="00006082" w:rsidP="004D4FB1">
      <w:pPr>
        <w:spacing w:before="0" w:after="120" w:line="240" w:lineRule="auto"/>
        <w:jc w:val="both"/>
        <w:rPr>
          <w:rFonts w:ascii="Avenir Next LT Pro" w:hAnsi="Avenir Next LT Pro" w:cstheme="minorHAnsi"/>
          <w:b/>
          <w:i/>
          <w:sz w:val="24"/>
          <w:szCs w:val="24"/>
        </w:rPr>
      </w:pPr>
      <w:r w:rsidRPr="006151EB">
        <w:rPr>
          <w:rFonts w:ascii="Avenir Next LT Pro" w:hAnsi="Avenir Next LT Pro" w:cstheme="minorHAnsi"/>
          <w:b/>
          <w:i/>
          <w:sz w:val="24"/>
          <w:szCs w:val="24"/>
        </w:rPr>
        <w:t xml:space="preserve">Il report è stato presentato oggi </w:t>
      </w:r>
      <w:r w:rsidR="008E7443">
        <w:rPr>
          <w:rFonts w:ascii="Avenir Next LT Pro" w:hAnsi="Avenir Next LT Pro" w:cstheme="minorHAnsi"/>
          <w:b/>
          <w:i/>
          <w:sz w:val="24"/>
          <w:szCs w:val="24"/>
        </w:rPr>
        <w:t>sul canale</w:t>
      </w:r>
      <w:r w:rsidRPr="006151EB">
        <w:rPr>
          <w:rFonts w:ascii="Avenir Next LT Pro" w:hAnsi="Avenir Next LT Pro" w:cstheme="minorHAnsi"/>
          <w:b/>
          <w:i/>
          <w:sz w:val="24"/>
          <w:szCs w:val="24"/>
        </w:rPr>
        <w:t xml:space="preserve"> </w:t>
      </w:r>
      <w:hyperlink r:id="rId8" w:history="1">
        <w:r w:rsidRPr="006151EB">
          <w:rPr>
            <w:rStyle w:val="Collegamentoipertestuale"/>
            <w:rFonts w:ascii="Avenir Next LT Pro" w:hAnsi="Avenir Next LT Pro" w:cstheme="minorHAnsi"/>
            <w:b/>
            <w:i/>
            <w:sz w:val="24"/>
            <w:szCs w:val="24"/>
          </w:rPr>
          <w:t>YouTube di Kyoto Club</w:t>
        </w:r>
      </w:hyperlink>
      <w:r w:rsidRPr="006151EB">
        <w:rPr>
          <w:rFonts w:ascii="Avenir Next LT Pro" w:hAnsi="Avenir Next LT Pro" w:cstheme="minorHAnsi"/>
          <w:b/>
          <w:i/>
          <w:sz w:val="24"/>
          <w:szCs w:val="24"/>
        </w:rPr>
        <w:t>.</w:t>
      </w:r>
    </w:p>
    <w:p w14:paraId="4035D5ED" w14:textId="77777777" w:rsidR="00006082" w:rsidRPr="006151EB" w:rsidRDefault="00006082" w:rsidP="00006082">
      <w:pPr>
        <w:spacing w:before="0" w:after="120" w:line="240" w:lineRule="auto"/>
        <w:jc w:val="both"/>
        <w:rPr>
          <w:rFonts w:ascii="Avenir Next LT Pro" w:hAnsi="Avenir Next LT Pro" w:cstheme="minorHAnsi"/>
          <w:b/>
          <w:i/>
        </w:rPr>
      </w:pPr>
    </w:p>
    <w:p w14:paraId="0B4ED27B" w14:textId="0326C692" w:rsidR="005D0A75" w:rsidRDefault="00760BA9" w:rsidP="00006082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</w:rPr>
        <w:t xml:space="preserve">Il 2021 è stato un anno </w:t>
      </w:r>
      <w:r w:rsidR="005D0A75">
        <w:rPr>
          <w:rFonts w:ascii="Avenir Next LT Pro" w:hAnsi="Avenir Next LT Pro" w:cstheme="minorHAnsi"/>
        </w:rPr>
        <w:t xml:space="preserve">ancora </w:t>
      </w:r>
      <w:r w:rsidRPr="006151EB">
        <w:rPr>
          <w:rFonts w:ascii="Avenir Next LT Pro" w:hAnsi="Avenir Next LT Pro" w:cstheme="minorHAnsi"/>
        </w:rPr>
        <w:t xml:space="preserve">contrassegnato dalla pandemia, </w:t>
      </w:r>
      <w:r w:rsidR="005D0A75">
        <w:rPr>
          <w:rFonts w:ascii="Avenir Next LT Pro" w:hAnsi="Avenir Next LT Pro" w:cstheme="minorHAnsi"/>
        </w:rPr>
        <w:t xml:space="preserve">con </w:t>
      </w:r>
      <w:r w:rsidRPr="006151EB">
        <w:rPr>
          <w:rFonts w:ascii="Avenir Next LT Pro" w:hAnsi="Avenir Next LT Pro" w:cstheme="minorHAnsi"/>
        </w:rPr>
        <w:t>una diminuzione degli spostamenti</w:t>
      </w:r>
      <w:r w:rsidR="005D0A75">
        <w:rPr>
          <w:rFonts w:ascii="Avenir Next LT Pro" w:hAnsi="Avenir Next LT Pro" w:cstheme="minorHAnsi"/>
        </w:rPr>
        <w:t xml:space="preserve"> e</w:t>
      </w:r>
      <w:r w:rsidR="0055299F">
        <w:rPr>
          <w:rFonts w:ascii="Avenir Next LT Pro" w:hAnsi="Avenir Next LT Pro" w:cstheme="minorHAnsi"/>
        </w:rPr>
        <w:t xml:space="preserve"> </w:t>
      </w:r>
      <w:r w:rsidR="005D0A75">
        <w:rPr>
          <w:rFonts w:ascii="Avenir Next LT Pro" w:hAnsi="Avenir Next LT Pro" w:cstheme="minorHAnsi"/>
        </w:rPr>
        <w:t>obblighi di distanziamento del trasporto pubblico. Il risultato è che a causa delle regole anticovid e grazie alle azioni delle amministrazioni è cresciuta la ciclabilità, c’è stato un vero e proprio boom del monopattino</w:t>
      </w:r>
      <w:r w:rsidR="0055299F">
        <w:rPr>
          <w:rFonts w:ascii="Avenir Next LT Pro" w:hAnsi="Avenir Next LT Pro" w:cstheme="minorHAnsi"/>
        </w:rPr>
        <w:t xml:space="preserve"> in sharing</w:t>
      </w:r>
      <w:r w:rsidR="005D0A75">
        <w:rPr>
          <w:rFonts w:ascii="Avenir Next LT Pro" w:hAnsi="Avenir Next LT Pro" w:cstheme="minorHAnsi"/>
        </w:rPr>
        <w:t>, mentre è proseguita la crisi del trasporto collettivo. L’auto resta una protagonista</w:t>
      </w:r>
      <w:r w:rsidR="0055299F">
        <w:rPr>
          <w:rFonts w:ascii="Avenir Next LT Pro" w:hAnsi="Avenir Next LT Pro" w:cstheme="minorHAnsi"/>
        </w:rPr>
        <w:t>, anche se in diverse città non è tornata a livelli precovid per lo smart working, proseguito lungo tutto il 2021.</w:t>
      </w:r>
    </w:p>
    <w:p w14:paraId="01E66B17" w14:textId="6B2AE2D1" w:rsidR="0055299F" w:rsidRPr="00EF00F0" w:rsidRDefault="00006082" w:rsidP="0055299F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</w:rPr>
        <w:t xml:space="preserve">Sono questi i principali temi del </w:t>
      </w:r>
      <w:hyperlink r:id="rId9" w:history="1">
        <w:r w:rsidRPr="005977FB">
          <w:rPr>
            <w:rStyle w:val="Collegamentoipertestuale"/>
            <w:rFonts w:ascii="Avenir Next LT Pro" w:hAnsi="Avenir Next LT Pro" w:cstheme="minorHAnsi"/>
          </w:rPr>
          <w:t>Rapporto “MobilitAria 202</w:t>
        </w:r>
        <w:r w:rsidR="00E143A7" w:rsidRPr="005977FB">
          <w:rPr>
            <w:rStyle w:val="Collegamentoipertestuale"/>
            <w:rFonts w:ascii="Avenir Next LT Pro" w:hAnsi="Avenir Next LT Pro" w:cstheme="minorHAnsi"/>
          </w:rPr>
          <w:t>2</w:t>
        </w:r>
        <w:r w:rsidRPr="005977FB">
          <w:rPr>
            <w:rStyle w:val="Collegamentoipertestuale"/>
            <w:rFonts w:ascii="Avenir Next LT Pro" w:hAnsi="Avenir Next LT Pro" w:cstheme="minorHAnsi"/>
          </w:rPr>
          <w:t>”</w:t>
        </w:r>
      </w:hyperlink>
      <w:r w:rsidR="00335CA7" w:rsidRPr="006151EB">
        <w:rPr>
          <w:rFonts w:ascii="Avenir Next LT Pro" w:hAnsi="Avenir Next LT Pro" w:cstheme="minorHAnsi"/>
        </w:rPr>
        <w:t>, realizzato da</w:t>
      </w:r>
      <w:r w:rsidRPr="006151EB">
        <w:rPr>
          <w:rFonts w:ascii="Avenir Next LT Pro" w:hAnsi="Avenir Next LT Pro" w:cstheme="minorHAnsi"/>
        </w:rPr>
        <w:t xml:space="preserve"> </w:t>
      </w:r>
      <w:r w:rsidR="008B55E7" w:rsidRPr="006151EB">
        <w:rPr>
          <w:rFonts w:ascii="Avenir Next LT Pro" w:hAnsi="Avenir Next LT Pro" w:cstheme="minorHAnsi"/>
        </w:rPr>
        <w:t>Kyoto Club e dell’Istituto sull’</w:t>
      </w:r>
      <w:r w:rsidR="00F22D5F" w:rsidRPr="006151EB">
        <w:rPr>
          <w:rFonts w:ascii="Avenir Next LT Pro" w:hAnsi="Avenir Next LT Pro" w:cstheme="minorHAnsi"/>
        </w:rPr>
        <w:t>I</w:t>
      </w:r>
      <w:r w:rsidR="008B55E7" w:rsidRPr="006151EB">
        <w:rPr>
          <w:rFonts w:ascii="Avenir Next LT Pro" w:hAnsi="Avenir Next LT Pro" w:cstheme="minorHAnsi"/>
        </w:rPr>
        <w:t xml:space="preserve">nquinamento </w:t>
      </w:r>
      <w:r w:rsidR="00F22D5F" w:rsidRPr="006151EB">
        <w:rPr>
          <w:rFonts w:ascii="Avenir Next LT Pro" w:hAnsi="Avenir Next LT Pro" w:cstheme="minorHAnsi"/>
        </w:rPr>
        <w:t>A</w:t>
      </w:r>
      <w:r w:rsidR="008B55E7" w:rsidRPr="006151EB">
        <w:rPr>
          <w:rFonts w:ascii="Avenir Next LT Pro" w:hAnsi="Avenir Next LT Pro" w:cstheme="minorHAnsi"/>
        </w:rPr>
        <w:t>tmosferico del Consiglio nazionale delle ricerche (CNR-IIA),</w:t>
      </w:r>
      <w:r w:rsidR="0055299F">
        <w:rPr>
          <w:rFonts w:ascii="Avenir Next LT Pro" w:hAnsi="Avenir Next LT Pro" w:cstheme="minorHAnsi"/>
        </w:rPr>
        <w:t xml:space="preserve"> in collaborazione con ISFORT,</w:t>
      </w:r>
      <w:r w:rsidR="004B116F">
        <w:rPr>
          <w:rFonts w:ascii="Avenir Next LT Pro" w:hAnsi="Avenir Next LT Pro" w:cstheme="minorHAnsi"/>
        </w:rPr>
        <w:t xml:space="preserve"> </w:t>
      </w:r>
      <w:r w:rsidR="0055299F">
        <w:rPr>
          <w:rFonts w:ascii="Avenir Next LT Pro" w:hAnsi="Avenir Next LT Pro" w:cstheme="minorHAnsi"/>
        </w:rPr>
        <w:t>nell’ambito della campagna europea Clean Cities,</w:t>
      </w:r>
      <w:r w:rsidR="003B3EFD">
        <w:rPr>
          <w:rFonts w:ascii="Avenir Next LT Pro" w:hAnsi="Avenir Next LT Pro" w:cstheme="minorHAnsi"/>
        </w:rPr>
        <w:t xml:space="preserve"> </w:t>
      </w:r>
      <w:r w:rsidRPr="006151EB">
        <w:rPr>
          <w:rFonts w:ascii="Avenir Next LT Pro" w:hAnsi="Avenir Next LT Pro" w:cstheme="minorHAnsi"/>
        </w:rPr>
        <w:t xml:space="preserve">che analizza i </w:t>
      </w:r>
      <w:r w:rsidRPr="006151EB">
        <w:rPr>
          <w:rFonts w:ascii="Avenir Next LT Pro" w:hAnsi="Avenir Next LT Pro" w:cstheme="minorHAnsi"/>
          <w:b/>
        </w:rPr>
        <w:t>dati della mobilità e della qualità dell’aria al 202</w:t>
      </w:r>
      <w:r w:rsidR="00904E27" w:rsidRPr="006151EB">
        <w:rPr>
          <w:rFonts w:ascii="Avenir Next LT Pro" w:hAnsi="Avenir Next LT Pro" w:cstheme="minorHAnsi"/>
          <w:b/>
        </w:rPr>
        <w:t>1</w:t>
      </w:r>
      <w:r w:rsidRPr="006151EB">
        <w:rPr>
          <w:rFonts w:ascii="Avenir Next LT Pro" w:hAnsi="Avenir Next LT Pro" w:cstheme="minorHAnsi"/>
          <w:b/>
        </w:rPr>
        <w:t xml:space="preserve"> nelle 14 città metropolitane </w:t>
      </w:r>
      <w:r w:rsidR="00B9719E" w:rsidRPr="006151EB">
        <w:rPr>
          <w:rFonts w:ascii="Avenir Next LT Pro" w:hAnsi="Avenir Next LT Pro" w:cstheme="minorHAnsi"/>
          <w:b/>
        </w:rPr>
        <w:t>italiane</w:t>
      </w:r>
      <w:r w:rsidR="00EF00F0">
        <w:rPr>
          <w:rFonts w:ascii="Avenir Next LT Pro" w:hAnsi="Avenir Next LT Pro" w:cstheme="minorHAnsi"/>
          <w:b/>
        </w:rPr>
        <w:t xml:space="preserve">: </w:t>
      </w:r>
      <w:r w:rsidR="00EF00F0" w:rsidRPr="00EF00F0">
        <w:rPr>
          <w:rFonts w:ascii="Avenir Next LT Pro" w:hAnsi="Avenir Next LT Pro" w:cstheme="minorHAnsi"/>
        </w:rPr>
        <w:t>Bari,</w:t>
      </w:r>
      <w:r w:rsidR="00EF00F0">
        <w:rPr>
          <w:rFonts w:ascii="Avenir Next LT Pro" w:hAnsi="Avenir Next LT Pro" w:cstheme="minorHAnsi"/>
          <w:b/>
        </w:rPr>
        <w:t xml:space="preserve"> </w:t>
      </w:r>
      <w:r w:rsidR="00EF00F0">
        <w:rPr>
          <w:rFonts w:ascii="Avenir Next LT Pro" w:hAnsi="Avenir Next LT Pro" w:cstheme="minorHAnsi"/>
        </w:rPr>
        <w:t>B</w:t>
      </w:r>
      <w:r w:rsidR="00EF00F0" w:rsidRPr="00EF00F0">
        <w:rPr>
          <w:rFonts w:ascii="Avenir Next LT Pro" w:hAnsi="Avenir Next LT Pro" w:cstheme="minorHAnsi"/>
        </w:rPr>
        <w:t>ologna</w:t>
      </w:r>
      <w:r w:rsidR="00EF00F0">
        <w:rPr>
          <w:rFonts w:ascii="Avenir Next LT Pro" w:hAnsi="Avenir Next LT Pro" w:cstheme="minorHAnsi"/>
        </w:rPr>
        <w:t>,</w:t>
      </w:r>
      <w:r w:rsidR="00EF00F0" w:rsidRPr="00EF00F0">
        <w:rPr>
          <w:rFonts w:ascii="Avenir Next LT Pro" w:hAnsi="Avenir Next LT Pro" w:cstheme="minorHAnsi"/>
        </w:rPr>
        <w:t xml:space="preserve"> </w:t>
      </w:r>
      <w:r w:rsidR="00EF00F0">
        <w:rPr>
          <w:rFonts w:ascii="Avenir Next LT Pro" w:hAnsi="Avenir Next LT Pro" w:cstheme="minorHAnsi"/>
        </w:rPr>
        <w:t>Cagliari, C</w:t>
      </w:r>
      <w:r w:rsidR="00EF00F0" w:rsidRPr="00EF00F0">
        <w:rPr>
          <w:rFonts w:ascii="Avenir Next LT Pro" w:hAnsi="Avenir Next LT Pro" w:cstheme="minorHAnsi"/>
        </w:rPr>
        <w:t>atania</w:t>
      </w:r>
      <w:r w:rsidR="00EF00F0">
        <w:rPr>
          <w:rFonts w:ascii="Avenir Next LT Pro" w:hAnsi="Avenir Next LT Pro" w:cstheme="minorHAnsi"/>
        </w:rPr>
        <w:t>, Firenze, G</w:t>
      </w:r>
      <w:r w:rsidR="00EF00F0" w:rsidRPr="00EF00F0">
        <w:rPr>
          <w:rFonts w:ascii="Avenir Next LT Pro" w:hAnsi="Avenir Next LT Pro" w:cstheme="minorHAnsi"/>
        </w:rPr>
        <w:t>enova</w:t>
      </w:r>
      <w:r w:rsidR="00EF00F0">
        <w:rPr>
          <w:rFonts w:ascii="Avenir Next LT Pro" w:hAnsi="Avenir Next LT Pro" w:cstheme="minorHAnsi"/>
        </w:rPr>
        <w:t>, Messina, Milano, Napoli, Palermo,</w:t>
      </w:r>
      <w:r w:rsidR="00EF00F0" w:rsidRPr="00EF00F0">
        <w:rPr>
          <w:rFonts w:ascii="Avenir Next LT Pro" w:hAnsi="Avenir Next LT Pro" w:cstheme="minorHAnsi"/>
        </w:rPr>
        <w:t xml:space="preserve"> </w:t>
      </w:r>
      <w:r w:rsidR="00EF00F0">
        <w:rPr>
          <w:rFonts w:ascii="Avenir Next LT Pro" w:hAnsi="Avenir Next LT Pro" w:cstheme="minorHAnsi"/>
        </w:rPr>
        <w:t>Roma, Reggio Calabria, Torino, V</w:t>
      </w:r>
      <w:r w:rsidR="00EF00F0" w:rsidRPr="00EF00F0">
        <w:rPr>
          <w:rFonts w:ascii="Avenir Next LT Pro" w:hAnsi="Avenir Next LT Pro" w:cstheme="minorHAnsi"/>
        </w:rPr>
        <w:t xml:space="preserve">enezia  </w:t>
      </w:r>
    </w:p>
    <w:p w14:paraId="63E30727" w14:textId="6473FECB" w:rsidR="00C73ECA" w:rsidRPr="00C73ECA" w:rsidRDefault="0055299F" w:rsidP="00C73ECA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C73ECA">
        <w:rPr>
          <w:rFonts w:ascii="Avenir Next LT Pro" w:hAnsi="Avenir Next LT Pro" w:cstheme="minorHAnsi"/>
          <w:b/>
          <w:bCs/>
        </w:rPr>
        <w:t>Un’autentica novità 2022 è l’analisi delle emissioni di gas serra delle Città Metropolitane, sia riferite alle emissioni totali che per la parte trasporti terrestri</w:t>
      </w:r>
      <w:r w:rsidRPr="00C73ECA">
        <w:rPr>
          <w:rFonts w:ascii="Avenir Next LT Pro" w:hAnsi="Avenir Next LT Pro" w:cstheme="minorHAnsi"/>
          <w:b/>
        </w:rPr>
        <w:t xml:space="preserve"> con la ripartizione dei diversi segmenti di veicoli.</w:t>
      </w:r>
      <w:r w:rsidRPr="00C73ECA">
        <w:rPr>
          <w:rFonts w:ascii="Avenir Next LT Pro" w:hAnsi="Avenir Next LT Pro" w:cstheme="minorHAnsi"/>
        </w:rPr>
        <w:t xml:space="preserve">  </w:t>
      </w:r>
      <w:r w:rsidR="003B3EFD" w:rsidRPr="00C73ECA">
        <w:rPr>
          <w:rFonts w:ascii="Avenir Next LT Pro" w:hAnsi="Avenir Next LT Pro" w:cstheme="minorHAnsi"/>
        </w:rPr>
        <w:t>È</w:t>
      </w:r>
      <w:r w:rsidR="00C91565" w:rsidRPr="00C73ECA">
        <w:rPr>
          <w:rFonts w:ascii="Avenir Next LT Pro" w:hAnsi="Avenir Next LT Pro" w:cstheme="minorHAnsi"/>
        </w:rPr>
        <w:t xml:space="preserve"> </w:t>
      </w:r>
      <w:r w:rsidRPr="00C73ECA">
        <w:rPr>
          <w:rFonts w:ascii="Avenir Next LT Pro" w:hAnsi="Avenir Next LT Pro" w:cstheme="minorHAnsi"/>
        </w:rPr>
        <w:t xml:space="preserve">stata utilizzato la base informativa di ISPRA con l’inventario delle emissioni, riferiti </w:t>
      </w:r>
      <w:r w:rsidR="00C73ECA" w:rsidRPr="00C73ECA">
        <w:rPr>
          <w:rFonts w:ascii="Avenir Next LT Pro" w:hAnsi="Avenir Next LT Pro" w:cstheme="minorHAnsi"/>
        </w:rPr>
        <w:t>all’andamento 1990-2019.  Analizzati alla stessa scala i due inquinamenti: NOX e PM</w:t>
      </w:r>
      <w:r w:rsidR="00066B07" w:rsidRPr="006151EB">
        <w:rPr>
          <w:rFonts w:ascii="Avenir Next LT Pro" w:hAnsi="Avenir Next LT Pro" w:cstheme="minorHAnsi"/>
          <w:vertAlign w:val="subscript"/>
        </w:rPr>
        <w:t>10</w:t>
      </w:r>
      <w:r w:rsidR="00C73ECA" w:rsidRPr="00C73ECA">
        <w:rPr>
          <w:rFonts w:ascii="Avenir Next LT Pro" w:hAnsi="Avenir Next LT Pro" w:cstheme="minorHAnsi"/>
        </w:rPr>
        <w:t xml:space="preserve">. </w:t>
      </w:r>
    </w:p>
    <w:p w14:paraId="24349025" w14:textId="39CC61DE" w:rsidR="0055299F" w:rsidRPr="0055299F" w:rsidRDefault="00C73ECA" w:rsidP="0055299F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3568F7">
        <w:rPr>
          <w:rFonts w:ascii="Avenir Next LT Pro" w:hAnsi="Avenir Next LT Pro" w:cstheme="minorHAnsi"/>
          <w:b/>
        </w:rPr>
        <w:t xml:space="preserve">L‘andamento delle emissioni di </w:t>
      </w:r>
      <w:r w:rsidRPr="003568F7">
        <w:rPr>
          <w:rFonts w:ascii="Avenir Next LT Pro" w:hAnsi="Avenir Next LT Pro" w:cstheme="minorHAnsi"/>
          <w:b/>
          <w:bCs/>
        </w:rPr>
        <w:t>CO</w:t>
      </w:r>
      <w:r w:rsidRPr="003568F7">
        <w:rPr>
          <w:rFonts w:ascii="Avenir Next LT Pro" w:hAnsi="Avenir Next LT Pro" w:cstheme="minorHAnsi"/>
          <w:b/>
          <w:bCs/>
          <w:vertAlign w:val="subscript"/>
        </w:rPr>
        <w:t>2</w:t>
      </w:r>
      <w:r w:rsidRPr="003568F7">
        <w:rPr>
          <w:rFonts w:ascii="Avenir Next LT Pro" w:hAnsi="Avenir Next LT Pro" w:cstheme="minorHAnsi"/>
          <w:b/>
        </w:rPr>
        <w:t xml:space="preserve"> totali dal 1990 al 2019</w:t>
      </w:r>
      <w:r w:rsidRPr="006151EB">
        <w:rPr>
          <w:rFonts w:ascii="Avenir Next LT Pro" w:hAnsi="Avenir Next LT Pro" w:cstheme="minorHAnsi"/>
        </w:rPr>
        <w:t xml:space="preserve"> </w:t>
      </w:r>
      <w:r>
        <w:rPr>
          <w:rFonts w:ascii="Avenir Next LT Pro" w:hAnsi="Avenir Next LT Pro" w:cstheme="minorHAnsi"/>
        </w:rPr>
        <w:t xml:space="preserve">è </w:t>
      </w:r>
      <w:r w:rsidR="00F30CC7">
        <w:rPr>
          <w:rFonts w:ascii="Avenir Next LT Pro" w:hAnsi="Avenir Next LT Pro" w:cstheme="minorHAnsi"/>
        </w:rPr>
        <w:t xml:space="preserve">stato </w:t>
      </w:r>
      <w:r>
        <w:rPr>
          <w:rFonts w:ascii="Avenir Next LT Pro" w:hAnsi="Avenir Next LT Pro" w:cstheme="minorHAnsi"/>
        </w:rPr>
        <w:t>di</w:t>
      </w:r>
      <w:r w:rsidR="00F30CC7">
        <w:rPr>
          <w:rFonts w:ascii="Avenir Next LT Pro" w:hAnsi="Avenir Next LT Pro" w:cstheme="minorHAnsi"/>
        </w:rPr>
        <w:t>fferente</w:t>
      </w:r>
      <w:r w:rsidRPr="006151EB">
        <w:rPr>
          <w:rFonts w:ascii="Avenir Next LT Pro" w:hAnsi="Avenir Next LT Pro" w:cstheme="minorHAnsi"/>
        </w:rPr>
        <w:t xml:space="preserve"> fra le varie Città Metropolitane: in alcuni centri si registra una tendenza decrescente</w:t>
      </w:r>
      <w:r>
        <w:rPr>
          <w:rFonts w:ascii="Avenir Next LT Pro" w:hAnsi="Avenir Next LT Pro" w:cstheme="minorHAnsi"/>
        </w:rPr>
        <w:t>,</w:t>
      </w:r>
      <w:r w:rsidRPr="006151EB">
        <w:rPr>
          <w:rFonts w:ascii="Avenir Next LT Pro" w:hAnsi="Avenir Next LT Pro" w:cstheme="minorHAnsi"/>
        </w:rPr>
        <w:t xml:space="preserve"> in altre stabile o in altre ancora crescente come per la Città Metropolitana </w:t>
      </w:r>
      <w:r w:rsidRPr="00C73ECA">
        <w:rPr>
          <w:rFonts w:ascii="Avenir Next LT Pro" w:hAnsi="Avenir Next LT Pro" w:cstheme="minorHAnsi"/>
        </w:rPr>
        <w:t xml:space="preserve">di </w:t>
      </w:r>
      <w:r w:rsidRPr="00C73ECA">
        <w:rPr>
          <w:rFonts w:ascii="Avenir Next LT Pro" w:hAnsi="Avenir Next LT Pro" w:cstheme="minorHAnsi"/>
          <w:bCs/>
        </w:rPr>
        <w:t>Bologna</w:t>
      </w:r>
      <w:r w:rsidRPr="00C73ECA">
        <w:rPr>
          <w:rFonts w:ascii="Avenir Next LT Pro" w:hAnsi="Avenir Next LT Pro" w:cstheme="minorHAnsi"/>
        </w:rPr>
        <w:t xml:space="preserve"> </w:t>
      </w:r>
      <w:r w:rsidRPr="00C73ECA">
        <w:rPr>
          <w:rFonts w:ascii="Avenir Next LT Pro" w:hAnsi="Avenir Next LT Pro" w:cstheme="minorHAnsi"/>
          <w:bCs/>
        </w:rPr>
        <w:t>(+30%)</w:t>
      </w:r>
      <w:r w:rsidRPr="006151EB">
        <w:rPr>
          <w:rFonts w:ascii="Avenir Next LT Pro" w:hAnsi="Avenir Next LT Pro" w:cstheme="minorHAnsi"/>
        </w:rPr>
        <w:t xml:space="preserve"> nell’ultima decade</w:t>
      </w:r>
      <w:r>
        <w:rPr>
          <w:rFonts w:ascii="Avenir Next LT Pro" w:hAnsi="Avenir Next LT Pro" w:cstheme="minorHAnsi"/>
        </w:rPr>
        <w:t>.</w:t>
      </w:r>
    </w:p>
    <w:p w14:paraId="0F8AA64C" w14:textId="4CAF24A6" w:rsidR="0055299F" w:rsidRPr="003568F7" w:rsidRDefault="00F30CC7" w:rsidP="00C73ECA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3568F7">
        <w:rPr>
          <w:rFonts w:ascii="Avenir Next LT Pro" w:hAnsi="Avenir Next LT Pro" w:cstheme="minorHAnsi"/>
          <w:b/>
        </w:rPr>
        <w:t>A</w:t>
      </w:r>
      <w:r w:rsidR="00C73ECA" w:rsidRPr="003568F7">
        <w:rPr>
          <w:rFonts w:ascii="Avenir Next LT Pro" w:hAnsi="Avenir Next LT Pro" w:cstheme="minorHAnsi"/>
          <w:b/>
        </w:rPr>
        <w:t xml:space="preserve"> livello nazionale</w:t>
      </w:r>
      <w:r w:rsidR="003568F7">
        <w:rPr>
          <w:rFonts w:ascii="Avenir Next LT Pro" w:hAnsi="Avenir Next LT Pro" w:cstheme="minorHAnsi"/>
          <w:b/>
        </w:rPr>
        <w:t>,</w:t>
      </w:r>
      <w:r w:rsidR="00C73ECA" w:rsidRPr="003568F7">
        <w:rPr>
          <w:rFonts w:ascii="Avenir Next LT Pro" w:hAnsi="Avenir Next LT Pro" w:cstheme="minorHAnsi"/>
          <w:b/>
        </w:rPr>
        <w:t xml:space="preserve"> i </w:t>
      </w:r>
      <w:r w:rsidRPr="003568F7">
        <w:rPr>
          <w:rFonts w:ascii="Avenir Next LT Pro" w:hAnsi="Avenir Next LT Pro" w:cstheme="minorHAnsi"/>
          <w:b/>
        </w:rPr>
        <w:t xml:space="preserve">gas serra nei </w:t>
      </w:r>
      <w:r w:rsidR="00C73ECA" w:rsidRPr="003568F7">
        <w:rPr>
          <w:rFonts w:ascii="Avenir Next LT Pro" w:hAnsi="Avenir Next LT Pro" w:cstheme="minorHAnsi"/>
          <w:b/>
        </w:rPr>
        <w:t xml:space="preserve">trasporti sono cresciuti </w:t>
      </w:r>
      <w:r w:rsidR="003568F7">
        <w:rPr>
          <w:rFonts w:ascii="Avenir Next LT Pro" w:hAnsi="Avenir Next LT Pro" w:cstheme="minorHAnsi"/>
          <w:b/>
        </w:rPr>
        <w:t xml:space="preserve">dal 1990 al 2019 </w:t>
      </w:r>
      <w:r w:rsidR="00C73ECA" w:rsidRPr="003568F7">
        <w:rPr>
          <w:rFonts w:ascii="Avenir Next LT Pro" w:hAnsi="Avenir Next LT Pro" w:cstheme="minorHAnsi"/>
          <w:b/>
        </w:rPr>
        <w:t>del</w:t>
      </w:r>
      <w:r w:rsidR="00684220" w:rsidRPr="003568F7">
        <w:rPr>
          <w:rFonts w:ascii="Avenir Next LT Pro" w:hAnsi="Avenir Next LT Pro" w:cstheme="minorHAnsi"/>
          <w:b/>
        </w:rPr>
        <w:t xml:space="preserve"> 3,9%</w:t>
      </w:r>
      <w:r w:rsidRPr="003568F7">
        <w:rPr>
          <w:rFonts w:ascii="Avenir Next LT Pro" w:hAnsi="Avenir Next LT Pro" w:cstheme="minorHAnsi"/>
          <w:b/>
        </w:rPr>
        <w:t>, ed anche nelle città metropolitane si evidenzia una tendenza alla crescita</w:t>
      </w:r>
      <w:r w:rsidRPr="003568F7">
        <w:rPr>
          <w:rFonts w:ascii="Avenir Next LT Pro" w:hAnsi="Avenir Next LT Pro" w:cstheme="minorHAnsi"/>
        </w:rPr>
        <w:t xml:space="preserve">. </w:t>
      </w:r>
      <w:r w:rsidR="00C73ECA" w:rsidRPr="003568F7">
        <w:rPr>
          <w:rFonts w:ascii="Avenir Next LT Pro" w:hAnsi="Avenir Next LT Pro" w:cstheme="minorHAnsi"/>
        </w:rPr>
        <w:t xml:space="preserve"> N</w:t>
      </w:r>
      <w:r w:rsidR="0055299F" w:rsidRPr="003568F7">
        <w:rPr>
          <w:rFonts w:ascii="Avenir Next LT Pro" w:hAnsi="Avenir Next LT Pro" w:cstheme="minorHAnsi"/>
        </w:rPr>
        <w:t>elle</w:t>
      </w:r>
      <w:r w:rsidR="00C73ECA" w:rsidRPr="003568F7">
        <w:rPr>
          <w:rFonts w:ascii="Avenir Next LT Pro" w:hAnsi="Avenir Next LT Pro" w:cstheme="minorHAnsi"/>
        </w:rPr>
        <w:t xml:space="preserve"> 14</w:t>
      </w:r>
      <w:r w:rsidR="0055299F" w:rsidRPr="003568F7">
        <w:rPr>
          <w:rFonts w:ascii="Avenir Next LT Pro" w:hAnsi="Avenir Next LT Pro" w:cstheme="minorHAnsi"/>
        </w:rPr>
        <w:t xml:space="preserve"> Città Metropolitane, </w:t>
      </w:r>
      <w:r w:rsidR="00C73ECA" w:rsidRPr="003568F7">
        <w:rPr>
          <w:rFonts w:ascii="Avenir Next LT Pro" w:hAnsi="Avenir Next LT Pro" w:cstheme="minorHAnsi"/>
        </w:rPr>
        <w:t xml:space="preserve">per i gas serra </w:t>
      </w:r>
      <w:r w:rsidR="0055299F" w:rsidRPr="003568F7">
        <w:rPr>
          <w:rFonts w:ascii="Avenir Next LT Pro" w:hAnsi="Avenir Next LT Pro" w:cstheme="minorHAnsi"/>
        </w:rPr>
        <w:t xml:space="preserve">si </w:t>
      </w:r>
      <w:r w:rsidR="00C73ECA" w:rsidRPr="003568F7">
        <w:rPr>
          <w:rFonts w:ascii="Avenir Next LT Pro" w:hAnsi="Avenir Next LT Pro" w:cstheme="minorHAnsi"/>
        </w:rPr>
        <w:t>evidenzia</w:t>
      </w:r>
      <w:r w:rsidR="0055299F" w:rsidRPr="003568F7">
        <w:rPr>
          <w:rFonts w:ascii="Avenir Next LT Pro" w:hAnsi="Avenir Next LT Pro" w:cstheme="minorHAnsi"/>
        </w:rPr>
        <w:t xml:space="preserve"> il peso enorme dei trasporti stradali sul totale (mediamente dal 30% al 60%) e di questo segmento l’automobile ne determina in genere almeno due/terzi.</w:t>
      </w:r>
    </w:p>
    <w:p w14:paraId="2D10C7CF" w14:textId="6F691F66" w:rsidR="00684220" w:rsidRPr="001B7AB4" w:rsidRDefault="00F30CC7" w:rsidP="00B23C97">
      <w:pPr>
        <w:spacing w:before="0" w:after="120" w:line="240" w:lineRule="auto"/>
        <w:jc w:val="both"/>
        <w:rPr>
          <w:rFonts w:ascii="Avenir Next LT Pro" w:hAnsi="Avenir Next LT Pro" w:cstheme="minorHAnsi"/>
          <w:b/>
        </w:rPr>
      </w:pPr>
      <w:r>
        <w:rPr>
          <w:rFonts w:ascii="Avenir Next LT Pro" w:hAnsi="Avenir Next LT Pro" w:cstheme="minorHAnsi"/>
        </w:rPr>
        <w:t>Nell’anno</w:t>
      </w:r>
      <w:r w:rsidR="00B23C97" w:rsidRPr="006151EB">
        <w:rPr>
          <w:rFonts w:ascii="Avenir Next LT Pro" w:hAnsi="Avenir Next LT Pro" w:cstheme="minorHAnsi"/>
        </w:rPr>
        <w:t xml:space="preserve"> 2019, </w:t>
      </w:r>
      <w:r>
        <w:rPr>
          <w:rFonts w:ascii="Avenir Next LT Pro" w:hAnsi="Avenir Next LT Pro" w:cstheme="minorHAnsi"/>
        </w:rPr>
        <w:t>(</w:t>
      </w:r>
      <w:r w:rsidR="00B23C97" w:rsidRPr="006151EB">
        <w:rPr>
          <w:rFonts w:ascii="Avenir Next LT Pro" w:hAnsi="Avenir Next LT Pro" w:cstheme="minorHAnsi"/>
        </w:rPr>
        <w:t>pre</w:t>
      </w:r>
      <w:r w:rsidR="003568F7">
        <w:rPr>
          <w:rFonts w:ascii="Avenir Next LT Pro" w:hAnsi="Avenir Next LT Pro" w:cstheme="minorHAnsi"/>
        </w:rPr>
        <w:t>-</w:t>
      </w:r>
      <w:r w:rsidR="00B23C97" w:rsidRPr="006151EB">
        <w:rPr>
          <w:rFonts w:ascii="Avenir Next LT Pro" w:hAnsi="Avenir Next LT Pro" w:cstheme="minorHAnsi"/>
        </w:rPr>
        <w:t>pandemia</w:t>
      </w:r>
      <w:r>
        <w:rPr>
          <w:rFonts w:ascii="Avenir Next LT Pro" w:hAnsi="Avenir Next LT Pro" w:cstheme="minorHAnsi"/>
        </w:rPr>
        <w:t>)</w:t>
      </w:r>
      <w:r w:rsidR="00B23C97" w:rsidRPr="006151EB">
        <w:rPr>
          <w:rFonts w:ascii="Avenir Next LT Pro" w:hAnsi="Avenir Next LT Pro" w:cstheme="minorHAnsi"/>
        </w:rPr>
        <w:t xml:space="preserve"> si osserva</w:t>
      </w:r>
      <w:r w:rsidR="00E14239" w:rsidRPr="006151EB">
        <w:rPr>
          <w:rFonts w:ascii="Avenir Next LT Pro" w:hAnsi="Avenir Next LT Pro" w:cstheme="minorHAnsi"/>
        </w:rPr>
        <w:t xml:space="preserve"> </w:t>
      </w:r>
      <w:r w:rsidR="00B23C97" w:rsidRPr="006151EB">
        <w:rPr>
          <w:rFonts w:ascii="Avenir Next LT Pro" w:hAnsi="Avenir Next LT Pro" w:cstheme="minorHAnsi"/>
        </w:rPr>
        <w:t xml:space="preserve">che le emissioni del settore </w:t>
      </w:r>
      <w:r w:rsidR="00B23C97" w:rsidRPr="00684220">
        <w:rPr>
          <w:rFonts w:ascii="Avenir Next LT Pro" w:hAnsi="Avenir Next LT Pro" w:cstheme="minorHAnsi"/>
          <w:b/>
        </w:rPr>
        <w:t xml:space="preserve">trasporti su strada della </w:t>
      </w:r>
      <w:r w:rsidR="00E6382A" w:rsidRPr="00684220">
        <w:rPr>
          <w:rFonts w:ascii="Avenir Next LT Pro" w:hAnsi="Avenir Next LT Pro" w:cstheme="minorHAnsi"/>
          <w:b/>
          <w:bCs/>
        </w:rPr>
        <w:t>CO</w:t>
      </w:r>
      <w:r w:rsidR="00E6382A" w:rsidRPr="00684220">
        <w:rPr>
          <w:rFonts w:ascii="Avenir Next LT Pro" w:hAnsi="Avenir Next LT Pro" w:cstheme="minorHAnsi"/>
          <w:b/>
          <w:bCs/>
          <w:vertAlign w:val="subscript"/>
        </w:rPr>
        <w:t>2</w:t>
      </w:r>
      <w:r w:rsidR="00684220" w:rsidRPr="00684220">
        <w:rPr>
          <w:rFonts w:ascii="Avenir Next LT Pro" w:hAnsi="Avenir Next LT Pro" w:cstheme="minorHAnsi"/>
          <w:b/>
        </w:rPr>
        <w:t xml:space="preserve">, i contributi più rilevanti sono da attribuire al traffico automobilistico che varia nelle Città Metropolitane da un minimo del 58% a un massimo del 78% rispetto alle emissioni totali dei </w:t>
      </w:r>
      <w:r w:rsidR="00684220" w:rsidRPr="001B7AB4">
        <w:rPr>
          <w:rFonts w:ascii="Avenir Next LT Pro" w:hAnsi="Avenir Next LT Pro" w:cstheme="minorHAnsi"/>
          <w:b/>
        </w:rPr>
        <w:t xml:space="preserve">trasporti.  Il contributo medio </w:t>
      </w:r>
      <w:r w:rsidR="003568F7">
        <w:rPr>
          <w:rFonts w:ascii="Avenir Next LT Pro" w:hAnsi="Avenir Next LT Pro" w:cstheme="minorHAnsi"/>
          <w:b/>
        </w:rPr>
        <w:t>n</w:t>
      </w:r>
      <w:r w:rsidR="00684220" w:rsidRPr="001B7AB4">
        <w:rPr>
          <w:rFonts w:ascii="Avenir Next LT Pro" w:hAnsi="Avenir Next LT Pro" w:cstheme="minorHAnsi"/>
          <w:b/>
        </w:rPr>
        <w:t>elle Città Metropolitane de</w:t>
      </w:r>
      <w:r w:rsidR="003568F7">
        <w:rPr>
          <w:rFonts w:ascii="Avenir Next LT Pro" w:hAnsi="Avenir Next LT Pro" w:cstheme="minorHAnsi"/>
          <w:b/>
        </w:rPr>
        <w:t>rivato</w:t>
      </w:r>
      <w:r w:rsidR="00684220" w:rsidRPr="001B7AB4">
        <w:rPr>
          <w:rFonts w:ascii="Avenir Next LT Pro" w:hAnsi="Avenir Next LT Pro" w:cstheme="minorHAnsi"/>
          <w:b/>
        </w:rPr>
        <w:t xml:space="preserve"> dai veicoli </w:t>
      </w:r>
      <w:r w:rsidR="001B7AB4" w:rsidRPr="001B7AB4">
        <w:rPr>
          <w:rFonts w:ascii="Avenir Next LT Pro" w:hAnsi="Avenir Next LT Pro" w:cstheme="minorHAnsi"/>
          <w:b/>
        </w:rPr>
        <w:t xml:space="preserve">commerciali </w:t>
      </w:r>
      <w:r w:rsidR="00684220" w:rsidRPr="001B7AB4">
        <w:rPr>
          <w:rFonts w:ascii="Avenir Next LT Pro" w:hAnsi="Avenir Next LT Pro" w:cstheme="minorHAnsi"/>
          <w:b/>
        </w:rPr>
        <w:t xml:space="preserve">leggeri è pari al 10%, quello dei veicoli commerciali pesanti 17%, mentre per i ciclomotori e motocicli </w:t>
      </w:r>
      <w:r w:rsidR="001B7AB4" w:rsidRPr="001B7AB4">
        <w:rPr>
          <w:rFonts w:ascii="Avenir Next LT Pro" w:hAnsi="Avenir Next LT Pro" w:cstheme="minorHAnsi"/>
          <w:b/>
        </w:rPr>
        <w:t xml:space="preserve">è pari al </w:t>
      </w:r>
      <w:r w:rsidR="00684220" w:rsidRPr="001B7AB4">
        <w:rPr>
          <w:rFonts w:ascii="Avenir Next LT Pro" w:hAnsi="Avenir Next LT Pro" w:cstheme="minorHAnsi"/>
          <w:b/>
        </w:rPr>
        <w:t>3%.</w:t>
      </w:r>
    </w:p>
    <w:p w14:paraId="4219B61E" w14:textId="3FDE0067" w:rsidR="00C73ECA" w:rsidRDefault="00684220" w:rsidP="00B23C97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84220">
        <w:rPr>
          <w:rFonts w:ascii="Avenir Next LT Pro" w:hAnsi="Avenir Next LT Pro" w:cstheme="minorHAnsi"/>
        </w:rPr>
        <w:lastRenderedPageBreak/>
        <w:t xml:space="preserve">Inoltre, </w:t>
      </w:r>
      <w:r w:rsidR="001B7AB4">
        <w:rPr>
          <w:rFonts w:ascii="Avenir Next LT Pro" w:hAnsi="Avenir Next LT Pro" w:cstheme="minorHAnsi"/>
        </w:rPr>
        <w:t xml:space="preserve">emerge </w:t>
      </w:r>
      <w:r w:rsidRPr="00684220">
        <w:rPr>
          <w:rFonts w:ascii="Avenir Next LT Pro" w:hAnsi="Avenir Next LT Pro" w:cstheme="minorHAnsi"/>
        </w:rPr>
        <w:t>che nelle aree metropolitane di Milano, Bologna, Firenze, Genova e Venezia, in cui ricadono importanti arterie autostradali e/o tangenziali, si osservano i valori percentuali più alti determinati contributo dei veicoli commerciali pesanti</w:t>
      </w:r>
      <w:r>
        <w:rPr>
          <w:rFonts w:ascii="Avenir Next LT Pro" w:hAnsi="Avenir Next LT Pro" w:cstheme="minorHAnsi"/>
        </w:rPr>
        <w:t xml:space="preserve"> </w:t>
      </w:r>
      <w:r w:rsidR="003568F7">
        <w:rPr>
          <w:rFonts w:ascii="Avenir Next LT Pro" w:hAnsi="Avenir Next LT Pro" w:cstheme="minorHAnsi"/>
        </w:rPr>
        <w:t xml:space="preserve">e autobus </w:t>
      </w:r>
      <w:r w:rsidRPr="00684220">
        <w:rPr>
          <w:rFonts w:ascii="Avenir Next LT Pro" w:hAnsi="Avenir Next LT Pro" w:cstheme="minorHAnsi"/>
        </w:rPr>
        <w:t>(</w:t>
      </w:r>
      <w:r w:rsidR="003568F7">
        <w:rPr>
          <w:rFonts w:ascii="Avenir Next LT Pro" w:hAnsi="Avenir Next LT Pro" w:cstheme="minorHAnsi"/>
        </w:rPr>
        <w:t xml:space="preserve">19% - </w:t>
      </w:r>
      <w:r w:rsidRPr="00684220">
        <w:rPr>
          <w:rFonts w:ascii="Avenir Next LT Pro" w:hAnsi="Avenir Next LT Pro" w:cstheme="minorHAnsi"/>
        </w:rPr>
        <w:t>28%)</w:t>
      </w:r>
      <w:r w:rsidR="001B7AB4">
        <w:rPr>
          <w:rFonts w:ascii="Avenir Next LT Pro" w:hAnsi="Avenir Next LT Pro" w:cstheme="minorHAnsi"/>
        </w:rPr>
        <w:t xml:space="preserve">. </w:t>
      </w:r>
    </w:p>
    <w:p w14:paraId="7D13E3FE" w14:textId="799CD553" w:rsidR="001B7AB4" w:rsidRDefault="001B7AB4" w:rsidP="00B23C97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3568F7">
        <w:rPr>
          <w:rFonts w:ascii="Avenir Next LT Pro" w:hAnsi="Avenir Next LT Pro" w:cstheme="minorHAnsi"/>
          <w:b/>
        </w:rPr>
        <w:t xml:space="preserve">Considerando le emissioni pro capite di </w:t>
      </w:r>
      <w:r w:rsidRPr="003568F7">
        <w:rPr>
          <w:rFonts w:ascii="Avenir Next LT Pro" w:hAnsi="Avenir Next LT Pro" w:cstheme="minorHAnsi"/>
          <w:b/>
          <w:u w:val="single"/>
        </w:rPr>
        <w:t>CO</w:t>
      </w:r>
      <w:r w:rsidR="00E0485D" w:rsidRPr="00E0485D">
        <w:rPr>
          <w:rFonts w:ascii="Avenir Next LT Pro" w:hAnsi="Avenir Next LT Pro" w:cstheme="minorHAnsi"/>
          <w:b/>
          <w:bCs/>
          <w:u w:val="single"/>
          <w:vertAlign w:val="subscript"/>
        </w:rPr>
        <w:t>2</w:t>
      </w:r>
      <w:r w:rsidRPr="003568F7">
        <w:rPr>
          <w:rFonts w:ascii="Avenir Next LT Pro" w:hAnsi="Avenir Next LT Pro" w:cstheme="minorHAnsi"/>
          <w:b/>
          <w:u w:val="single"/>
        </w:rPr>
        <w:t xml:space="preserve"> relative al settore trasporti</w:t>
      </w:r>
      <w:r w:rsidRPr="003568F7">
        <w:rPr>
          <w:rFonts w:ascii="Avenir Next LT Pro" w:hAnsi="Avenir Next LT Pro" w:cstheme="minorHAnsi"/>
          <w:b/>
        </w:rPr>
        <w:t xml:space="preserve"> su strada emerge che le città con i valori più alti sono Bologna (2.3</w:t>
      </w:r>
      <w:r w:rsidR="003568F7" w:rsidRPr="003568F7">
        <w:rPr>
          <w:rFonts w:ascii="Avenir Next LT Pro" w:hAnsi="Avenir Next LT Pro" w:cstheme="minorHAnsi"/>
          <w:b/>
        </w:rPr>
        <w:t>8</w:t>
      </w:r>
      <w:r w:rsidRPr="003568F7">
        <w:rPr>
          <w:rFonts w:ascii="Avenir Next LT Pro" w:hAnsi="Avenir Next LT Pro" w:cstheme="minorHAnsi"/>
          <w:b/>
        </w:rPr>
        <w:t>3</w:t>
      </w:r>
      <w:r w:rsidR="003568F7" w:rsidRPr="003568F7">
        <w:rPr>
          <w:rFonts w:ascii="Avenir Next LT Pro" w:hAnsi="Avenir Next LT Pro" w:cstheme="minorHAnsi"/>
          <w:b/>
        </w:rPr>
        <w:t xml:space="preserve"> kg/anno)</w:t>
      </w:r>
      <w:r w:rsidRPr="003568F7">
        <w:rPr>
          <w:rFonts w:ascii="Avenir Next LT Pro" w:hAnsi="Avenir Next LT Pro" w:cstheme="minorHAnsi"/>
          <w:b/>
        </w:rPr>
        <w:t xml:space="preserve"> e Firenze</w:t>
      </w:r>
      <w:r w:rsidR="003568F7" w:rsidRPr="003568F7">
        <w:rPr>
          <w:rFonts w:ascii="Avenir Next LT Pro" w:hAnsi="Avenir Next LT Pro" w:cstheme="minorHAnsi"/>
          <w:b/>
        </w:rPr>
        <w:t xml:space="preserve"> (2.055 kg/anno)</w:t>
      </w:r>
      <w:r w:rsidRPr="003568F7">
        <w:rPr>
          <w:rFonts w:ascii="Avenir Next LT Pro" w:hAnsi="Avenir Next LT Pro" w:cstheme="minorHAnsi"/>
          <w:b/>
        </w:rPr>
        <w:t>, a cui seguono Venezia</w:t>
      </w:r>
      <w:r w:rsidR="003568F7" w:rsidRPr="003568F7">
        <w:rPr>
          <w:rFonts w:ascii="Avenir Next LT Pro" w:hAnsi="Avenir Next LT Pro" w:cstheme="minorHAnsi"/>
          <w:b/>
        </w:rPr>
        <w:t xml:space="preserve"> (</w:t>
      </w:r>
      <w:r w:rsidR="003568F7">
        <w:rPr>
          <w:rFonts w:ascii="Avenir Next LT Pro" w:hAnsi="Avenir Next LT Pro" w:cstheme="minorHAnsi"/>
          <w:b/>
        </w:rPr>
        <w:t xml:space="preserve">1.953 kg/anno) </w:t>
      </w:r>
      <w:r w:rsidRPr="003568F7">
        <w:rPr>
          <w:rFonts w:ascii="Avenir Next LT Pro" w:hAnsi="Avenir Next LT Pro" w:cstheme="minorHAnsi"/>
          <w:b/>
        </w:rPr>
        <w:t>e Genova</w:t>
      </w:r>
      <w:r w:rsidR="003568F7">
        <w:rPr>
          <w:rFonts w:ascii="Avenir Next LT Pro" w:hAnsi="Avenir Next LT Pro" w:cstheme="minorHAnsi"/>
          <w:b/>
        </w:rPr>
        <w:t xml:space="preserve"> (1.883 kg/anno)</w:t>
      </w:r>
      <w:r w:rsidRPr="003568F7">
        <w:rPr>
          <w:rFonts w:ascii="Avenir Next LT Pro" w:hAnsi="Avenir Next LT Pro" w:cstheme="minorHAnsi"/>
          <w:b/>
        </w:rPr>
        <w:t>.</w:t>
      </w:r>
      <w:r w:rsidRPr="001B7AB4">
        <w:rPr>
          <w:rFonts w:ascii="Avenir Next LT Pro" w:hAnsi="Avenir Next LT Pro" w:cstheme="minorHAnsi"/>
        </w:rPr>
        <w:t xml:space="preserve"> Occorre infatti considerare che nelle aree metropolitane di queste città ricadono importanti tratti autostradali caratterizzati quindi anche da un forte contributo alle emissioni del comparto merci. Invece, Napoli e Palermo sono caratterizzate dai valori più bassi di emissioni pro-capite con circa 1.000 Kg di CO</w:t>
      </w:r>
      <w:r w:rsidR="00066B07" w:rsidRPr="006151EB">
        <w:rPr>
          <w:rFonts w:ascii="Avenir Next LT Pro" w:hAnsi="Avenir Next LT Pro" w:cstheme="minorHAnsi"/>
          <w:vertAlign w:val="subscript"/>
        </w:rPr>
        <w:t>2</w:t>
      </w:r>
      <w:r w:rsidR="003568F7">
        <w:rPr>
          <w:rFonts w:ascii="Avenir Next LT Pro" w:hAnsi="Avenir Next LT Pro" w:cstheme="minorHAnsi"/>
        </w:rPr>
        <w:t>/anno.</w:t>
      </w:r>
    </w:p>
    <w:p w14:paraId="2E1E4210" w14:textId="0B115212" w:rsidR="008D0248" w:rsidRPr="008D0248" w:rsidRDefault="003568F7" w:rsidP="00986F30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8D0248">
        <w:rPr>
          <w:rFonts w:ascii="Avenir Next LT Pro" w:hAnsi="Avenir Next LT Pro" w:cstheme="minorHAnsi"/>
        </w:rPr>
        <w:t xml:space="preserve">Nel rapporto è presente un contributo </w:t>
      </w:r>
      <w:r w:rsidR="008D0248" w:rsidRPr="008D0248">
        <w:rPr>
          <w:rFonts w:ascii="Avenir Next LT Pro" w:hAnsi="Avenir Next LT Pro" w:cstheme="minorHAnsi"/>
        </w:rPr>
        <w:t>elaborato da</w:t>
      </w:r>
      <w:r w:rsidR="008D0248">
        <w:rPr>
          <w:rFonts w:ascii="Avenir Next LT Pro" w:hAnsi="Avenir Next LT Pro" w:cstheme="minorHAnsi"/>
        </w:rPr>
        <w:t xml:space="preserve"> </w:t>
      </w:r>
      <w:r w:rsidR="008D0248" w:rsidRPr="008D0248">
        <w:rPr>
          <w:rFonts w:ascii="Avenir Next LT Pro" w:hAnsi="Avenir Next LT Pro" w:cstheme="minorHAnsi"/>
          <w:b/>
          <w:bCs/>
        </w:rPr>
        <w:t>ISFORT</w:t>
      </w:r>
      <w:r w:rsidR="008D0248" w:rsidRPr="008D0248">
        <w:rPr>
          <w:rFonts w:ascii="Avenir Next LT Pro" w:hAnsi="Avenir Next LT Pro" w:cstheme="minorHAnsi"/>
          <w:b/>
        </w:rPr>
        <w:t xml:space="preserve">- Osservatorio Audimob, </w:t>
      </w:r>
      <w:r w:rsidRPr="008D0248">
        <w:rPr>
          <w:rFonts w:ascii="Avenir Next LT Pro" w:hAnsi="Avenir Next LT Pro" w:cstheme="minorHAnsi"/>
          <w:b/>
        </w:rPr>
        <w:t xml:space="preserve">sulle caratteristiche della domanda di mobilità </w:t>
      </w:r>
      <w:r w:rsidR="008D0248" w:rsidRPr="008D0248">
        <w:rPr>
          <w:rFonts w:ascii="Avenir Next LT Pro" w:hAnsi="Avenir Next LT Pro" w:cstheme="minorHAnsi"/>
          <w:b/>
        </w:rPr>
        <w:t xml:space="preserve">dei cittadini/e </w:t>
      </w:r>
      <w:r w:rsidRPr="008D0248">
        <w:rPr>
          <w:rFonts w:ascii="Avenir Next LT Pro" w:hAnsi="Avenir Next LT Pro" w:cstheme="minorHAnsi"/>
          <w:b/>
        </w:rPr>
        <w:t xml:space="preserve">nelle Città </w:t>
      </w:r>
      <w:r w:rsidR="008D0248" w:rsidRPr="008D0248">
        <w:rPr>
          <w:rFonts w:ascii="Avenir Next LT Pro" w:hAnsi="Avenir Next LT Pro" w:cstheme="minorHAnsi"/>
          <w:b/>
        </w:rPr>
        <w:t>M</w:t>
      </w:r>
      <w:r w:rsidRPr="008D0248">
        <w:rPr>
          <w:rFonts w:ascii="Avenir Next LT Pro" w:hAnsi="Avenir Next LT Pro" w:cstheme="minorHAnsi"/>
          <w:b/>
        </w:rPr>
        <w:t>etropolitane</w:t>
      </w:r>
      <w:r w:rsidRPr="008D0248">
        <w:rPr>
          <w:rFonts w:ascii="Avenir Next LT Pro" w:hAnsi="Avenir Next LT Pro" w:cstheme="minorHAnsi"/>
        </w:rPr>
        <w:t>,</w:t>
      </w:r>
      <w:r w:rsidR="008D0248">
        <w:rPr>
          <w:rFonts w:ascii="Avenir Next LT Pro" w:hAnsi="Avenir Next LT Pro" w:cstheme="minorHAnsi"/>
        </w:rPr>
        <w:t xml:space="preserve"> </w:t>
      </w:r>
      <w:r w:rsidR="008D0248" w:rsidRPr="008D0248">
        <w:rPr>
          <w:rFonts w:ascii="Avenir Next LT Pro" w:hAnsi="Avenir Next LT Pro" w:cstheme="minorHAnsi"/>
        </w:rPr>
        <w:t>con i dati 2014-2016 confrontati con il triennio 2017-2019</w:t>
      </w:r>
      <w:r w:rsidR="008D0248">
        <w:rPr>
          <w:rFonts w:ascii="Avenir Next LT Pro" w:hAnsi="Avenir Next LT Pro" w:cstheme="minorHAnsi"/>
        </w:rPr>
        <w:t>, da mettere in correlazione con i dati delle emissioni inquinanti e dei gas serra.</w:t>
      </w:r>
    </w:p>
    <w:p w14:paraId="73AC4D9B" w14:textId="785FF4EA" w:rsidR="008D0248" w:rsidRDefault="00986F30" w:rsidP="00986F30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  <w:b/>
        </w:rPr>
        <w:t xml:space="preserve">Come ogni anno sono state analizzate le concentrazioni degli inquinanti delle 14 Città Metropolitane. </w:t>
      </w:r>
      <w:r w:rsidRPr="006151EB">
        <w:rPr>
          <w:rFonts w:ascii="Avenir Next LT Pro" w:hAnsi="Avenir Next LT Pro" w:cstheme="minorHAnsi"/>
        </w:rPr>
        <w:t>Quasi tutte le città registrano una crescita rispetto all'anno 2020 delle concentrazioni di NO</w:t>
      </w:r>
      <w:r w:rsidRPr="006151EB">
        <w:rPr>
          <w:rFonts w:ascii="Avenir Next LT Pro" w:hAnsi="Avenir Next LT Pro" w:cstheme="minorHAnsi"/>
          <w:vertAlign w:val="subscript"/>
        </w:rPr>
        <w:t>2</w:t>
      </w:r>
      <w:r w:rsidRPr="006151EB">
        <w:rPr>
          <w:rFonts w:ascii="Avenir Next LT Pro" w:hAnsi="Avenir Next LT Pro" w:cstheme="minorHAnsi"/>
        </w:rPr>
        <w:t>. Per il PM</w:t>
      </w:r>
      <w:r w:rsidRPr="006151EB">
        <w:rPr>
          <w:rFonts w:ascii="Avenir Next LT Pro" w:hAnsi="Avenir Next LT Pro" w:cstheme="minorHAnsi"/>
          <w:vertAlign w:val="subscript"/>
        </w:rPr>
        <w:t>10</w:t>
      </w:r>
      <w:r w:rsidRPr="006151EB">
        <w:rPr>
          <w:rFonts w:ascii="Avenir Next LT Pro" w:hAnsi="Avenir Next LT Pro" w:cstheme="minorHAnsi"/>
        </w:rPr>
        <w:t xml:space="preserve"> ePM</w:t>
      </w:r>
      <w:r w:rsidRPr="006151EB">
        <w:rPr>
          <w:rFonts w:ascii="Avenir Next LT Pro" w:hAnsi="Avenir Next LT Pro" w:cstheme="minorHAnsi"/>
          <w:vertAlign w:val="subscript"/>
        </w:rPr>
        <w:t xml:space="preserve">2.5 </w:t>
      </w:r>
      <w:r w:rsidRPr="006151EB">
        <w:rPr>
          <w:rFonts w:ascii="Avenir Next LT Pro" w:hAnsi="Avenir Next LT Pro" w:cstheme="minorHAnsi"/>
        </w:rPr>
        <w:t>si assiste ad un miglioramento delle concertazioni per la metà delle città analizzate; tuttavia, si registra un peggioramento per diverse città del sud. Malgrado la situazione sfavorevole rispetto all'anno pandemico (2020), se si effettua un raffronto fra la condizione nel 2021 e quella nel 2019, anno in cui il traffico e la mobilità erano regolari, si evince che le tendenze sono in calo, soprattutto per quel che riguarda il biossido di azoto. Tuttavia, permangono alcune criticità</w:t>
      </w:r>
      <w:r w:rsidR="008D0248">
        <w:rPr>
          <w:rFonts w:ascii="Avenir Next LT Pro" w:hAnsi="Avenir Next LT Pro" w:cstheme="minorHAnsi"/>
        </w:rPr>
        <w:t>, in particolare a Reggio Calabria per NO</w:t>
      </w:r>
      <w:r w:rsidR="008E7443" w:rsidRPr="006151EB">
        <w:rPr>
          <w:rFonts w:ascii="Avenir Next LT Pro" w:hAnsi="Avenir Next LT Pro" w:cstheme="minorHAnsi"/>
          <w:vertAlign w:val="subscript"/>
        </w:rPr>
        <w:t>2</w:t>
      </w:r>
      <w:r w:rsidRPr="006151EB">
        <w:rPr>
          <w:rFonts w:ascii="Avenir Next LT Pro" w:hAnsi="Avenir Next LT Pro" w:cstheme="minorHAnsi"/>
        </w:rPr>
        <w:t xml:space="preserve">. </w:t>
      </w:r>
    </w:p>
    <w:p w14:paraId="1ACF7D92" w14:textId="612C1847" w:rsidR="00986F30" w:rsidRPr="006151EB" w:rsidRDefault="008D0248" w:rsidP="00986F30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8D0248">
        <w:rPr>
          <w:rFonts w:ascii="Avenir Next LT Pro" w:hAnsi="Avenir Next LT Pro" w:cstheme="minorHAnsi"/>
          <w:b/>
        </w:rPr>
        <w:t>D</w:t>
      </w:r>
      <w:r w:rsidR="00986F30" w:rsidRPr="008D0248">
        <w:rPr>
          <w:rFonts w:ascii="Avenir Next LT Pro" w:hAnsi="Avenir Next LT Pro" w:cstheme="minorHAnsi"/>
          <w:b/>
        </w:rPr>
        <w:t xml:space="preserve">iverse città </w:t>
      </w:r>
      <w:r w:rsidRPr="008D0248">
        <w:rPr>
          <w:rFonts w:ascii="Avenir Next LT Pro" w:hAnsi="Avenir Next LT Pro" w:cstheme="minorHAnsi"/>
          <w:b/>
        </w:rPr>
        <w:t>continuano a</w:t>
      </w:r>
      <w:r w:rsidR="00986F30" w:rsidRPr="008D0248">
        <w:rPr>
          <w:rFonts w:ascii="Avenir Next LT Pro" w:hAnsi="Avenir Next LT Pro" w:cstheme="minorHAnsi"/>
          <w:b/>
        </w:rPr>
        <w:t xml:space="preserve"> supera</w:t>
      </w:r>
      <w:r w:rsidRPr="008D0248">
        <w:rPr>
          <w:rFonts w:ascii="Avenir Next LT Pro" w:hAnsi="Avenir Next LT Pro" w:cstheme="minorHAnsi"/>
          <w:b/>
        </w:rPr>
        <w:t>re</w:t>
      </w:r>
      <w:r w:rsidR="00986F30" w:rsidRPr="008D0248">
        <w:rPr>
          <w:rFonts w:ascii="Avenir Next LT Pro" w:hAnsi="Avenir Next LT Pro" w:cstheme="minorHAnsi"/>
          <w:b/>
        </w:rPr>
        <w:t xml:space="preserve"> più di 35 volte il limite giornaliero del </w:t>
      </w:r>
      <w:bookmarkStart w:id="1" w:name="_Hlk102560643"/>
      <w:r w:rsidR="00986F30" w:rsidRPr="008D0248">
        <w:rPr>
          <w:rFonts w:ascii="Avenir Next LT Pro" w:hAnsi="Avenir Next LT Pro" w:cstheme="minorHAnsi"/>
          <w:b/>
          <w:bCs/>
        </w:rPr>
        <w:t>PM</w:t>
      </w:r>
      <w:r w:rsidR="00986F30" w:rsidRPr="008D0248">
        <w:rPr>
          <w:rFonts w:ascii="Avenir Next LT Pro" w:hAnsi="Avenir Next LT Pro" w:cstheme="minorHAnsi"/>
          <w:b/>
          <w:bCs/>
          <w:vertAlign w:val="subscript"/>
        </w:rPr>
        <w:t>10</w:t>
      </w:r>
      <w:bookmarkEnd w:id="1"/>
      <w:r w:rsidR="00986F30" w:rsidRPr="008D0248">
        <w:rPr>
          <w:rFonts w:ascii="Avenir Next LT Pro" w:hAnsi="Avenir Next LT Pro" w:cstheme="minorHAnsi"/>
          <w:b/>
        </w:rPr>
        <w:t xml:space="preserve"> nell’arco di un anno.</w:t>
      </w:r>
      <w:r w:rsidR="00986F30" w:rsidRPr="006151EB">
        <w:rPr>
          <w:rFonts w:ascii="Avenir Next LT Pro" w:hAnsi="Avenir Next LT Pro" w:cstheme="minorHAnsi"/>
        </w:rPr>
        <w:t xml:space="preserve"> La situazione più critica si riscontra anche nel 2021 come nel 2020 nella città di </w:t>
      </w:r>
      <w:r w:rsidR="00986F30" w:rsidRPr="006151EB">
        <w:rPr>
          <w:rFonts w:ascii="Avenir Next LT Pro" w:hAnsi="Avenir Next LT Pro" w:cstheme="minorHAnsi"/>
          <w:b/>
        </w:rPr>
        <w:t>Torino (75 superamenti)</w:t>
      </w:r>
      <w:r w:rsidR="00986F30" w:rsidRPr="006151EB">
        <w:rPr>
          <w:rFonts w:ascii="Avenir Next LT Pro" w:hAnsi="Avenir Next LT Pro" w:cstheme="minorHAnsi"/>
        </w:rPr>
        <w:t xml:space="preserve">, seguono </w:t>
      </w:r>
      <w:r w:rsidR="00986F30" w:rsidRPr="006151EB">
        <w:rPr>
          <w:rFonts w:ascii="Avenir Next LT Pro" w:hAnsi="Avenir Next LT Pro" w:cstheme="minorHAnsi"/>
          <w:b/>
        </w:rPr>
        <w:t xml:space="preserve">Milano con </w:t>
      </w:r>
      <w:r w:rsidR="00C425B9" w:rsidRPr="006151EB">
        <w:rPr>
          <w:rFonts w:ascii="Avenir Next LT Pro" w:hAnsi="Avenir Next LT Pro" w:cstheme="minorHAnsi"/>
          <w:b/>
        </w:rPr>
        <w:t>61</w:t>
      </w:r>
      <w:r w:rsidR="00C425B9" w:rsidRPr="006151EB">
        <w:rPr>
          <w:rFonts w:ascii="Avenir Next LT Pro" w:hAnsi="Avenir Next LT Pro" w:cstheme="minorHAnsi"/>
        </w:rPr>
        <w:t xml:space="preserve"> </w:t>
      </w:r>
      <w:r w:rsidR="00C425B9" w:rsidRPr="006151EB">
        <w:rPr>
          <w:rFonts w:ascii="Avenir Next LT Pro" w:hAnsi="Avenir Next LT Pro" w:cstheme="minorHAnsi"/>
          <w:b/>
          <w:bCs/>
        </w:rPr>
        <w:t>e</w:t>
      </w:r>
      <w:r w:rsidR="00986F30" w:rsidRPr="006151EB">
        <w:rPr>
          <w:rFonts w:ascii="Avenir Next LT Pro" w:hAnsi="Avenir Next LT Pro" w:cstheme="minorHAnsi"/>
          <w:b/>
          <w:bCs/>
        </w:rPr>
        <w:t xml:space="preserve"> Venezia con 50, a cui si aggiunge </w:t>
      </w:r>
      <w:r w:rsidR="00986F30" w:rsidRPr="00D0783C">
        <w:rPr>
          <w:rFonts w:ascii="Avenir Next LT Pro" w:hAnsi="Avenir Next LT Pro" w:cstheme="minorHAnsi"/>
          <w:b/>
          <w:bCs/>
        </w:rPr>
        <w:t>quest</w:t>
      </w:r>
      <w:r w:rsidR="006151EB" w:rsidRPr="00D0783C">
        <w:rPr>
          <w:rFonts w:ascii="Avenir Next LT Pro" w:hAnsi="Avenir Next LT Pro" w:cstheme="minorHAnsi"/>
          <w:b/>
          <w:bCs/>
        </w:rPr>
        <w:t>’</w:t>
      </w:r>
      <w:r w:rsidR="00986F30" w:rsidRPr="00D0783C">
        <w:rPr>
          <w:rFonts w:ascii="Avenir Next LT Pro" w:hAnsi="Avenir Next LT Pro" w:cstheme="minorHAnsi"/>
          <w:b/>
          <w:bCs/>
        </w:rPr>
        <w:t>anno</w:t>
      </w:r>
      <w:r w:rsidR="00986F30" w:rsidRPr="006151EB">
        <w:rPr>
          <w:rFonts w:ascii="Avenir Next LT Pro" w:hAnsi="Avenir Next LT Pro" w:cstheme="minorHAnsi"/>
          <w:b/>
          <w:bCs/>
        </w:rPr>
        <w:t xml:space="preserve"> Catania (50 superamenti)</w:t>
      </w:r>
      <w:r w:rsidR="00986F30" w:rsidRPr="006151EB">
        <w:rPr>
          <w:rFonts w:ascii="Avenir Next LT Pro" w:hAnsi="Avenir Next LT Pro" w:cstheme="minorHAnsi"/>
        </w:rPr>
        <w:t xml:space="preserve">. </w:t>
      </w:r>
    </w:p>
    <w:p w14:paraId="65CA5EEA" w14:textId="4D137EB0" w:rsidR="00654EA7" w:rsidRPr="006151EB" w:rsidRDefault="00654EA7" w:rsidP="00654EA7">
      <w:pPr>
        <w:spacing w:before="0" w:after="120" w:line="240" w:lineRule="auto"/>
        <w:jc w:val="both"/>
        <w:rPr>
          <w:rFonts w:ascii="Avenir Next LT Pro" w:hAnsi="Avenir Next LT Pro" w:cstheme="minorHAnsi"/>
          <w:bCs/>
        </w:rPr>
      </w:pPr>
      <w:r w:rsidRPr="008D0248">
        <w:rPr>
          <w:rFonts w:ascii="Avenir Next LT Pro" w:hAnsi="Avenir Next LT Pro" w:cstheme="minorHAnsi"/>
          <w:b/>
          <w:bCs/>
        </w:rPr>
        <w:t>Nel rapporto MobilitAria 2022 c’è inoltre un’altra novità.</w:t>
      </w:r>
      <w:r w:rsidRPr="006151EB">
        <w:rPr>
          <w:rFonts w:ascii="Avenir Next LT Pro" w:hAnsi="Avenir Next LT Pro" w:cstheme="minorHAnsi"/>
          <w:bCs/>
        </w:rPr>
        <w:t xml:space="preserve"> </w:t>
      </w:r>
      <w:r w:rsidRPr="00522A08">
        <w:rPr>
          <w:rFonts w:ascii="Avenir Next LT Pro" w:hAnsi="Avenir Next LT Pro" w:cstheme="minorHAnsi"/>
          <w:bCs/>
        </w:rPr>
        <w:t xml:space="preserve">A settembre del 2021, </w:t>
      </w:r>
      <w:r w:rsidRPr="00522A08">
        <w:rPr>
          <w:rFonts w:ascii="Avenir Next LT Pro" w:hAnsi="Avenir Next LT Pro" w:cstheme="minorHAnsi"/>
        </w:rPr>
        <w:t>l’Organizzazione Mondiale della Sanità (OMS)</w:t>
      </w:r>
      <w:r w:rsidRPr="00522A08">
        <w:rPr>
          <w:rFonts w:ascii="Avenir Next LT Pro" w:hAnsi="Avenir Next LT Pro" w:cstheme="minorHAnsi"/>
          <w:bCs/>
        </w:rPr>
        <w:t xml:space="preserve"> ha pubblicato le nuove Linee guida sulla qualità dell’aria</w:t>
      </w:r>
      <w:r w:rsidR="00522A08">
        <w:rPr>
          <w:rFonts w:ascii="Avenir Next LT Pro" w:hAnsi="Avenir Next LT Pro" w:cstheme="minorHAnsi"/>
          <w:bCs/>
        </w:rPr>
        <w:t>, con</w:t>
      </w:r>
      <w:r w:rsidRPr="006151EB">
        <w:rPr>
          <w:rFonts w:ascii="Avenir Next LT Pro" w:hAnsi="Avenir Next LT Pro" w:cstheme="minorHAnsi"/>
          <w:bCs/>
        </w:rPr>
        <w:t xml:space="preserve"> raccomandazioni sui principali inquinanti atmosferici, suggerendo nuovi valori </w:t>
      </w:r>
      <w:r w:rsidR="00522A08">
        <w:rPr>
          <w:rFonts w:ascii="Avenir Next LT Pro" w:hAnsi="Avenir Next LT Pro" w:cstheme="minorHAnsi"/>
          <w:bCs/>
        </w:rPr>
        <w:t xml:space="preserve">da </w:t>
      </w:r>
      <w:r w:rsidRPr="006151EB">
        <w:rPr>
          <w:rFonts w:ascii="Avenir Next LT Pro" w:hAnsi="Avenir Next LT Pro" w:cstheme="minorHAnsi"/>
          <w:bCs/>
        </w:rPr>
        <w:t>non superare per limitare gli effetti nocivi sulla salute.</w:t>
      </w:r>
    </w:p>
    <w:p w14:paraId="53044498" w14:textId="2942225F" w:rsidR="00071BF8" w:rsidRPr="00522A08" w:rsidRDefault="008D0248" w:rsidP="00654EA7">
      <w:pPr>
        <w:spacing w:before="0" w:after="120" w:line="240" w:lineRule="auto"/>
        <w:jc w:val="both"/>
        <w:rPr>
          <w:rFonts w:ascii="Avenir Next LT Pro" w:hAnsi="Avenir Next LT Pro" w:cstheme="minorHAnsi"/>
          <w:b/>
          <w:bCs/>
        </w:rPr>
      </w:pPr>
      <w:r>
        <w:rPr>
          <w:rFonts w:ascii="Avenir Next LT Pro" w:hAnsi="Avenir Next LT Pro" w:cstheme="minorHAnsi"/>
          <w:bCs/>
        </w:rPr>
        <w:t xml:space="preserve">Il </w:t>
      </w:r>
      <w:r w:rsidR="00654EA7" w:rsidRPr="006151EB">
        <w:rPr>
          <w:rFonts w:ascii="Avenir Next LT Pro" w:hAnsi="Avenir Next LT Pro" w:cstheme="minorHAnsi"/>
          <w:bCs/>
        </w:rPr>
        <w:t xml:space="preserve">CNR-IIA </w:t>
      </w:r>
      <w:r>
        <w:rPr>
          <w:rFonts w:ascii="Avenir Next LT Pro" w:hAnsi="Avenir Next LT Pro" w:cstheme="minorHAnsi"/>
          <w:bCs/>
        </w:rPr>
        <w:t xml:space="preserve">ha effettuato nel Rapporto </w:t>
      </w:r>
      <w:r w:rsidR="00654EA7" w:rsidRPr="006151EB">
        <w:rPr>
          <w:rFonts w:ascii="Avenir Next LT Pro" w:hAnsi="Avenir Next LT Pro" w:cstheme="minorHAnsi"/>
          <w:bCs/>
        </w:rPr>
        <w:t>un confronto dei valori medi registrati nel 2021 per biossido di azoto e particolato atmosferico dalle stazioni di fondo urbano, evidenziando una sostanziale distanza delle concentrazioni attuali con i valori raccomandati dall’OMS più ambiziosi</w:t>
      </w:r>
      <w:r w:rsidR="00522A08">
        <w:rPr>
          <w:rFonts w:ascii="Avenir Next LT Pro" w:hAnsi="Avenir Next LT Pro" w:cstheme="minorHAnsi"/>
          <w:bCs/>
        </w:rPr>
        <w:t xml:space="preserve">. Emerge che </w:t>
      </w:r>
      <w:r w:rsidR="00522A08">
        <w:rPr>
          <w:rFonts w:ascii="Avenir Next LT Pro" w:hAnsi="Avenir Next LT Pro" w:cstheme="minorHAnsi"/>
          <w:b/>
        </w:rPr>
        <w:t>n</w:t>
      </w:r>
      <w:r w:rsidR="00654EA7" w:rsidRPr="006151EB">
        <w:rPr>
          <w:rFonts w:ascii="Avenir Next LT Pro" w:hAnsi="Avenir Next LT Pro" w:cstheme="minorHAnsi"/>
          <w:b/>
        </w:rPr>
        <w:t>essuna delle città considerate è infatti in linea con i parametri dell’OMS</w:t>
      </w:r>
      <w:r w:rsidR="00654EA7" w:rsidRPr="006151EB">
        <w:rPr>
          <w:rFonts w:ascii="Avenir Next LT Pro" w:hAnsi="Avenir Next LT Pro" w:cstheme="minorHAnsi"/>
          <w:bCs/>
        </w:rPr>
        <w:t xml:space="preserve">, e alcune di queste segnalano degli </w:t>
      </w:r>
      <w:r w:rsidR="00071BF8" w:rsidRPr="006151EB">
        <w:rPr>
          <w:rFonts w:ascii="Avenir Next LT Pro" w:hAnsi="Avenir Next LT Pro" w:cstheme="minorHAnsi"/>
          <w:bCs/>
        </w:rPr>
        <w:t>scostamenti molto</w:t>
      </w:r>
      <w:r w:rsidR="00654EA7" w:rsidRPr="006151EB">
        <w:rPr>
          <w:rFonts w:ascii="Avenir Next LT Pro" w:hAnsi="Avenir Next LT Pro" w:cstheme="minorHAnsi"/>
          <w:bCs/>
        </w:rPr>
        <w:t xml:space="preserve"> rilevanti.</w:t>
      </w:r>
      <w:r w:rsidR="00AC732D" w:rsidRPr="006151EB">
        <w:rPr>
          <w:rFonts w:ascii="Avenir Next LT Pro" w:hAnsi="Avenir Next LT Pro" w:cstheme="minorHAnsi"/>
          <w:bCs/>
        </w:rPr>
        <w:t xml:space="preserve"> </w:t>
      </w:r>
    </w:p>
    <w:p w14:paraId="36859E58" w14:textId="68C9F3E9" w:rsidR="009C3E30" w:rsidRPr="00522A08" w:rsidRDefault="00C425B9" w:rsidP="00654EA7">
      <w:pPr>
        <w:spacing w:before="0" w:after="120" w:line="240" w:lineRule="auto"/>
        <w:jc w:val="both"/>
        <w:rPr>
          <w:rFonts w:ascii="Avenir Next LT Pro" w:hAnsi="Avenir Next LT Pro" w:cstheme="minorHAnsi"/>
          <w:b/>
          <w:bCs/>
          <w:i/>
          <w:iCs/>
        </w:rPr>
      </w:pPr>
      <w:r w:rsidRPr="006151EB">
        <w:rPr>
          <w:rFonts w:ascii="Avenir Next LT Pro" w:hAnsi="Avenir Next LT Pro" w:cstheme="minorHAnsi"/>
          <w:bCs/>
          <w:i/>
          <w:iCs/>
        </w:rPr>
        <w:t>«Dall’analisi dei dati emerge l’importante peso delle emissioni del settore dei trasporti su strada in ambito metropolitan</w:t>
      </w:r>
      <w:r w:rsidR="003B3EFD">
        <w:rPr>
          <w:rFonts w:ascii="Avenir Next LT Pro" w:hAnsi="Avenir Next LT Pro" w:cstheme="minorHAnsi"/>
          <w:bCs/>
          <w:i/>
          <w:iCs/>
        </w:rPr>
        <w:t>o. S</w:t>
      </w:r>
      <w:r w:rsidRPr="006151EB">
        <w:rPr>
          <w:rFonts w:ascii="Avenir Next LT Pro" w:hAnsi="Avenir Next LT Pro" w:cstheme="minorHAnsi"/>
          <w:bCs/>
          <w:i/>
          <w:iCs/>
        </w:rPr>
        <w:t>i rilevano ancora criticità sia sui livelli di inquinamento che delle emissioni, in particolare di CO</w:t>
      </w:r>
      <w:r w:rsidR="00066B07" w:rsidRPr="006151EB">
        <w:rPr>
          <w:rFonts w:ascii="Avenir Next LT Pro" w:hAnsi="Avenir Next LT Pro" w:cstheme="minorHAnsi"/>
          <w:vertAlign w:val="subscript"/>
        </w:rPr>
        <w:t>2</w:t>
      </w:r>
      <w:r w:rsidRPr="006151EB">
        <w:rPr>
          <w:rFonts w:ascii="Avenir Next LT Pro" w:hAnsi="Avenir Next LT Pro" w:cstheme="minorHAnsi"/>
          <w:bCs/>
          <w:i/>
          <w:iCs/>
        </w:rPr>
        <w:t>, nelle 14 città metropolitane. Il percorso per raggiungere gli obiettivi di decarbonizzazione del settore dei trasporti è stato intrapreso ma le politiche da attuare a livello nazionale dovranno essere ambiziose e di lungo periodo». Lo dichiara il Direttore di CNR-IIA, Francesco Petracchini.»</w:t>
      </w:r>
      <w:r w:rsidR="009C3E30" w:rsidRPr="006151EB">
        <w:rPr>
          <w:rFonts w:ascii="Avenir Next LT Pro" w:hAnsi="Avenir Next LT Pro" w:cstheme="minorHAnsi"/>
          <w:bCs/>
          <w:i/>
          <w:iCs/>
        </w:rPr>
        <w:t xml:space="preserve">. Lo dichiara </w:t>
      </w:r>
      <w:r w:rsidR="00FE2B9F" w:rsidRPr="006151EB">
        <w:rPr>
          <w:rFonts w:ascii="Avenir Next LT Pro" w:hAnsi="Avenir Next LT Pro" w:cstheme="minorHAnsi"/>
          <w:bCs/>
          <w:i/>
          <w:iCs/>
        </w:rPr>
        <w:t xml:space="preserve">il </w:t>
      </w:r>
      <w:r w:rsidR="00FE2B9F" w:rsidRPr="006151EB">
        <w:rPr>
          <w:rFonts w:ascii="Avenir Next LT Pro" w:hAnsi="Avenir Next LT Pro" w:cstheme="minorHAnsi"/>
          <w:b/>
          <w:i/>
          <w:iCs/>
        </w:rPr>
        <w:t>Direttore di CNR-IIA, Francesco Petracchin</w:t>
      </w:r>
      <w:r w:rsidR="003B3EFD" w:rsidRPr="003B3EFD">
        <w:rPr>
          <w:rFonts w:ascii="Avenir Next LT Pro" w:hAnsi="Avenir Next LT Pro" w:cstheme="minorHAnsi"/>
          <w:b/>
          <w:i/>
          <w:iCs/>
        </w:rPr>
        <w:t>i</w:t>
      </w:r>
      <w:r w:rsidR="003B3EFD">
        <w:rPr>
          <w:rFonts w:ascii="Avenir Next LT Pro" w:hAnsi="Avenir Next LT Pro" w:cstheme="minorHAnsi"/>
          <w:bCs/>
          <w:i/>
          <w:iCs/>
        </w:rPr>
        <w:t>.</w:t>
      </w:r>
    </w:p>
    <w:p w14:paraId="6C5ACA11" w14:textId="00326DFB" w:rsidR="00006082" w:rsidRPr="006151EB" w:rsidRDefault="00006082" w:rsidP="00006082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</w:rPr>
        <w:t xml:space="preserve">C’è poi il capitolo mobilità urbana. Su questo fronte, lo studio analizza i </w:t>
      </w:r>
      <w:r w:rsidRPr="006151EB">
        <w:rPr>
          <w:rFonts w:ascii="Avenir Next LT Pro" w:hAnsi="Avenir Next LT Pro" w:cstheme="minorHAnsi"/>
          <w:b/>
        </w:rPr>
        <w:t>provvedimenti intrapresi dalle amministrazioni comunali delle 14 città metropolitane italiane nel 202</w:t>
      </w:r>
      <w:r w:rsidR="00163A06" w:rsidRPr="006151EB">
        <w:rPr>
          <w:rFonts w:ascii="Avenir Next LT Pro" w:hAnsi="Avenir Next LT Pro" w:cstheme="minorHAnsi"/>
          <w:b/>
        </w:rPr>
        <w:t>1</w:t>
      </w:r>
      <w:r w:rsidRPr="006151EB">
        <w:rPr>
          <w:rFonts w:ascii="Avenir Next LT Pro" w:hAnsi="Avenir Next LT Pro" w:cstheme="minorHAnsi"/>
        </w:rPr>
        <w:t>.</w:t>
      </w:r>
    </w:p>
    <w:p w14:paraId="29B1E850" w14:textId="6AADE477" w:rsidR="00EA1804" w:rsidRPr="006151EB" w:rsidRDefault="00EA1804" w:rsidP="00006082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  <w:b/>
          <w:bCs/>
        </w:rPr>
        <w:t>Per i PUMS, vengono analizzati quelli approvati, adottati, in corso di elaborazione, delle 14 Città Metropolitane</w:t>
      </w:r>
      <w:r w:rsidRPr="006151EB">
        <w:rPr>
          <w:rFonts w:ascii="Avenir Next LT Pro" w:hAnsi="Avenir Next LT Pro" w:cstheme="minorHAnsi"/>
        </w:rPr>
        <w:t xml:space="preserve">, studiando i contenuti e le strategie. In due casi Bologna e Genova - essendo approvati oramai da oltre due anni - ne viene analizzata l’attuazione su alcuni rilevanti progetti programmati. In un caso non risulta alcuna attività avviata e quindi ci siamo riferiti al PUMS comunale (Palermo), mentre per un altro (Catania) sembra riaffidato in questi ultimi giorni e non sono disponibili sul sito documenti di Piano. </w:t>
      </w:r>
      <w:r w:rsidRPr="00522A08">
        <w:rPr>
          <w:rFonts w:ascii="Avenir Next LT Pro" w:hAnsi="Avenir Next LT Pro" w:cstheme="minorHAnsi"/>
          <w:b/>
        </w:rPr>
        <w:lastRenderedPageBreak/>
        <w:t>Comunque, in generale, nell’anno 2021 i PUMS Metropolitani hanno fatto in media passi in avanti significativi verso l’approvazione</w:t>
      </w:r>
      <w:r w:rsidRPr="006151EB">
        <w:rPr>
          <w:rFonts w:ascii="Avenir Next LT Pro" w:hAnsi="Avenir Next LT Pro" w:cstheme="minorHAnsi"/>
        </w:rPr>
        <w:t>.</w:t>
      </w:r>
    </w:p>
    <w:p w14:paraId="7206D0A1" w14:textId="27B9043C" w:rsidR="00006082" w:rsidRPr="006151EB" w:rsidRDefault="00006082" w:rsidP="00006082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</w:rPr>
        <w:t xml:space="preserve">Il rapporto segnala </w:t>
      </w:r>
      <w:r w:rsidR="00B7419C" w:rsidRPr="006151EB">
        <w:rPr>
          <w:rFonts w:ascii="Avenir Next LT Pro" w:hAnsi="Avenir Next LT Pro" w:cstheme="minorHAnsi"/>
        </w:rPr>
        <w:t xml:space="preserve">innanzitutto </w:t>
      </w:r>
      <w:r w:rsidRPr="006151EB">
        <w:rPr>
          <w:rFonts w:ascii="Avenir Next LT Pro" w:hAnsi="Avenir Next LT Pro" w:cstheme="minorHAnsi"/>
        </w:rPr>
        <w:t xml:space="preserve">un </w:t>
      </w:r>
      <w:r w:rsidRPr="006151EB">
        <w:rPr>
          <w:rFonts w:ascii="Avenir Next LT Pro" w:hAnsi="Avenir Next LT Pro" w:cstheme="minorHAnsi"/>
          <w:b/>
        </w:rPr>
        <w:t xml:space="preserve">potenziamento delle reti ciclabili </w:t>
      </w:r>
      <w:r w:rsidR="00822B85" w:rsidRPr="006151EB">
        <w:rPr>
          <w:rFonts w:ascii="Avenir Next LT Pro" w:hAnsi="Avenir Next LT Pro" w:cstheme="minorHAnsi"/>
        </w:rPr>
        <w:t>grazie anche agli stanziamenti del Ministeri delle Infrastrutture e della Mobilità Sostenibile (MIMS)</w:t>
      </w:r>
      <w:r w:rsidRPr="006151EB">
        <w:rPr>
          <w:rFonts w:ascii="Avenir Next LT Pro" w:hAnsi="Avenir Next LT Pro" w:cstheme="minorHAnsi"/>
        </w:rPr>
        <w:t xml:space="preserve">. Tra i casi virtuosi ci sono </w:t>
      </w:r>
      <w:r w:rsidR="00966F1A" w:rsidRPr="006151EB">
        <w:rPr>
          <w:rFonts w:ascii="Avenir Next LT Pro" w:hAnsi="Avenir Next LT Pro" w:cstheme="minorHAnsi"/>
          <w:b/>
          <w:bCs/>
        </w:rPr>
        <w:t>Roma</w:t>
      </w:r>
      <w:r w:rsidRPr="006151EB">
        <w:rPr>
          <w:rFonts w:ascii="Avenir Next LT Pro" w:hAnsi="Avenir Next LT Pro" w:cstheme="minorHAnsi"/>
        </w:rPr>
        <w:t xml:space="preserve"> (+ </w:t>
      </w:r>
      <w:r w:rsidR="00966F1A" w:rsidRPr="006151EB">
        <w:rPr>
          <w:rFonts w:ascii="Avenir Next LT Pro" w:hAnsi="Avenir Next LT Pro" w:cstheme="minorHAnsi"/>
        </w:rPr>
        <w:t>69</w:t>
      </w:r>
      <w:r w:rsidRPr="006151EB">
        <w:rPr>
          <w:rFonts w:ascii="Avenir Next LT Pro" w:hAnsi="Avenir Next LT Pro" w:cstheme="minorHAnsi"/>
        </w:rPr>
        <w:t xml:space="preserve"> km), </w:t>
      </w:r>
      <w:r w:rsidR="00966F1A" w:rsidRPr="006151EB">
        <w:rPr>
          <w:rFonts w:ascii="Avenir Next LT Pro" w:hAnsi="Avenir Next LT Pro" w:cstheme="minorHAnsi"/>
          <w:b/>
          <w:bCs/>
        </w:rPr>
        <w:t>Genova</w:t>
      </w:r>
      <w:r w:rsidRPr="006151EB">
        <w:rPr>
          <w:rFonts w:ascii="Avenir Next LT Pro" w:hAnsi="Avenir Next LT Pro" w:cstheme="minorHAnsi"/>
        </w:rPr>
        <w:t xml:space="preserve"> (+ </w:t>
      </w:r>
      <w:r w:rsidR="00966F1A" w:rsidRPr="006151EB">
        <w:rPr>
          <w:rFonts w:ascii="Avenir Next LT Pro" w:hAnsi="Avenir Next LT Pro" w:cstheme="minorHAnsi"/>
        </w:rPr>
        <w:t>29</w:t>
      </w:r>
      <w:r w:rsidRPr="006151EB">
        <w:rPr>
          <w:rFonts w:ascii="Avenir Next LT Pro" w:hAnsi="Avenir Next LT Pro" w:cstheme="minorHAnsi"/>
        </w:rPr>
        <w:t xml:space="preserve"> km), </w:t>
      </w:r>
      <w:r w:rsidR="00966F1A" w:rsidRPr="006151EB">
        <w:rPr>
          <w:rFonts w:ascii="Avenir Next LT Pro" w:hAnsi="Avenir Next LT Pro" w:cstheme="minorHAnsi"/>
        </w:rPr>
        <w:t>Torino</w:t>
      </w:r>
      <w:r w:rsidRPr="006151EB">
        <w:rPr>
          <w:rFonts w:ascii="Avenir Next LT Pro" w:hAnsi="Avenir Next LT Pro" w:cstheme="minorHAnsi"/>
        </w:rPr>
        <w:t xml:space="preserve"> (+1</w:t>
      </w:r>
      <w:r w:rsidR="00966F1A" w:rsidRPr="006151EB">
        <w:rPr>
          <w:rFonts w:ascii="Avenir Next LT Pro" w:hAnsi="Avenir Next LT Pro" w:cstheme="minorHAnsi"/>
        </w:rPr>
        <w:t>7</w:t>
      </w:r>
      <w:r w:rsidRPr="006151EB">
        <w:rPr>
          <w:rFonts w:ascii="Avenir Next LT Pro" w:hAnsi="Avenir Next LT Pro" w:cstheme="minorHAnsi"/>
        </w:rPr>
        <w:t xml:space="preserve"> km), Bologna (+ 1</w:t>
      </w:r>
      <w:r w:rsidR="00966F1A" w:rsidRPr="006151EB">
        <w:rPr>
          <w:rFonts w:ascii="Avenir Next LT Pro" w:hAnsi="Avenir Next LT Pro" w:cstheme="minorHAnsi"/>
        </w:rPr>
        <w:t>2</w:t>
      </w:r>
      <w:r w:rsidRPr="006151EB">
        <w:rPr>
          <w:rFonts w:ascii="Avenir Next LT Pro" w:hAnsi="Avenir Next LT Pro" w:cstheme="minorHAnsi"/>
        </w:rPr>
        <w:t xml:space="preserve"> km)</w:t>
      </w:r>
      <w:r w:rsidR="00966F1A" w:rsidRPr="006151EB">
        <w:rPr>
          <w:rFonts w:ascii="Avenir Next LT Pro" w:hAnsi="Avenir Next LT Pro" w:cstheme="minorHAnsi"/>
        </w:rPr>
        <w:t xml:space="preserve"> e Cagliari (+11 km).</w:t>
      </w:r>
      <w:r w:rsidRPr="006151EB">
        <w:rPr>
          <w:rFonts w:ascii="Avenir Next LT Pro" w:hAnsi="Avenir Next LT Pro" w:cstheme="minorHAnsi"/>
        </w:rPr>
        <w:t xml:space="preserve"> </w:t>
      </w:r>
    </w:p>
    <w:p w14:paraId="2BF15106" w14:textId="5AAB6296" w:rsidR="00D058AA" w:rsidRPr="006151EB" w:rsidRDefault="00D058AA" w:rsidP="00006082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FB57A6">
        <w:rPr>
          <w:rFonts w:ascii="Avenir Next LT Pro" w:hAnsi="Avenir Next LT Pro" w:cstheme="minorHAnsi"/>
          <w:b/>
        </w:rPr>
        <w:t xml:space="preserve">È boom della </w:t>
      </w:r>
      <w:r w:rsidRPr="00FB57A6">
        <w:rPr>
          <w:rFonts w:ascii="Avenir Next LT Pro" w:hAnsi="Avenir Next LT Pro" w:cstheme="minorHAnsi"/>
          <w:b/>
          <w:bCs/>
        </w:rPr>
        <w:t>micromobilità elettrica</w:t>
      </w:r>
      <w:r w:rsidRPr="006151EB">
        <w:rPr>
          <w:rFonts w:ascii="Avenir Next LT Pro" w:hAnsi="Avenir Next LT Pro" w:cstheme="minorHAnsi"/>
        </w:rPr>
        <w:t xml:space="preserve">. </w:t>
      </w:r>
      <w:r w:rsidR="00FD0706" w:rsidRPr="006151EB">
        <w:rPr>
          <w:rFonts w:ascii="Avenir Next LT Pro" w:hAnsi="Avenir Next LT Pro" w:cstheme="minorHAnsi"/>
        </w:rPr>
        <w:t>Segnaliamo l’avvio di servizi in alcune città che ne erano precedentemente sprovviste, come</w:t>
      </w:r>
      <w:r w:rsidR="008137C3" w:rsidRPr="006151EB">
        <w:rPr>
          <w:rFonts w:ascii="Avenir Next LT Pro" w:hAnsi="Avenir Next LT Pro" w:cstheme="minorHAnsi"/>
        </w:rPr>
        <w:t xml:space="preserve"> </w:t>
      </w:r>
      <w:r w:rsidR="008137C3" w:rsidRPr="006151EB">
        <w:rPr>
          <w:rFonts w:ascii="Avenir Next LT Pro" w:hAnsi="Avenir Next LT Pro" w:cstheme="minorHAnsi"/>
          <w:b/>
          <w:bCs/>
        </w:rPr>
        <w:t xml:space="preserve">Catania </w:t>
      </w:r>
      <w:r w:rsidR="008137C3" w:rsidRPr="006151EB">
        <w:rPr>
          <w:rFonts w:ascii="Avenir Next LT Pro" w:hAnsi="Avenir Next LT Pro" w:cstheme="minorHAnsi"/>
        </w:rPr>
        <w:t xml:space="preserve">(3 operatori 1 una flotta di </w:t>
      </w:r>
      <w:r w:rsidR="008137C3" w:rsidRPr="006151EB">
        <w:rPr>
          <w:rFonts w:ascii="Avenir Next LT Pro" w:hAnsi="Avenir Next LT Pro" w:cstheme="minorHAnsi"/>
          <w:b/>
          <w:bCs/>
        </w:rPr>
        <w:t>1000 mezzi</w:t>
      </w:r>
      <w:r w:rsidR="008137C3" w:rsidRPr="006151EB">
        <w:rPr>
          <w:rFonts w:ascii="Avenir Next LT Pro" w:hAnsi="Avenir Next LT Pro" w:cstheme="minorHAnsi"/>
        </w:rPr>
        <w:t xml:space="preserve">) e </w:t>
      </w:r>
      <w:r w:rsidR="008137C3" w:rsidRPr="006151EB">
        <w:rPr>
          <w:rFonts w:ascii="Avenir Next LT Pro" w:hAnsi="Avenir Next LT Pro" w:cstheme="minorHAnsi"/>
          <w:b/>
          <w:bCs/>
        </w:rPr>
        <w:t>Palermo</w:t>
      </w:r>
      <w:r w:rsidR="008137C3" w:rsidRPr="006151EB">
        <w:rPr>
          <w:rFonts w:ascii="Avenir Next LT Pro" w:hAnsi="Avenir Next LT Pro" w:cstheme="minorHAnsi"/>
        </w:rPr>
        <w:t xml:space="preserve"> (con </w:t>
      </w:r>
      <w:r w:rsidR="0096669D" w:rsidRPr="006151EB">
        <w:rPr>
          <w:rFonts w:ascii="Avenir Next LT Pro" w:hAnsi="Avenir Next LT Pro" w:cstheme="minorHAnsi"/>
          <w:b/>
          <w:bCs/>
        </w:rPr>
        <w:t>3500 mezzi</w:t>
      </w:r>
      <w:r w:rsidR="0096669D" w:rsidRPr="006151EB">
        <w:rPr>
          <w:rFonts w:ascii="Avenir Next LT Pro" w:hAnsi="Avenir Next LT Pro" w:cstheme="minorHAnsi"/>
        </w:rPr>
        <w:t xml:space="preserve"> in flotta e ben </w:t>
      </w:r>
      <w:r w:rsidR="0096669D" w:rsidRPr="006151EB">
        <w:rPr>
          <w:rFonts w:ascii="Avenir Next LT Pro" w:hAnsi="Avenir Next LT Pro" w:cstheme="minorHAnsi"/>
          <w:b/>
          <w:bCs/>
        </w:rPr>
        <w:t>7 operatori</w:t>
      </w:r>
      <w:r w:rsidR="0096669D" w:rsidRPr="006151EB">
        <w:rPr>
          <w:rFonts w:ascii="Avenir Next LT Pro" w:hAnsi="Avenir Next LT Pro" w:cstheme="minorHAnsi"/>
        </w:rPr>
        <w:t xml:space="preserve">). </w:t>
      </w:r>
      <w:r w:rsidR="008B4995" w:rsidRPr="006151EB">
        <w:rPr>
          <w:rFonts w:ascii="Avenir Next LT Pro" w:hAnsi="Avenir Next LT Pro" w:cstheme="minorHAnsi"/>
        </w:rPr>
        <w:t xml:space="preserve">Aumenta la flotta dei mezzi a disposizione in molti centri, tra cui </w:t>
      </w:r>
      <w:r w:rsidR="0096669D" w:rsidRPr="006151EB">
        <w:rPr>
          <w:rFonts w:ascii="Avenir Next LT Pro" w:hAnsi="Avenir Next LT Pro" w:cstheme="minorHAnsi"/>
          <w:b/>
          <w:bCs/>
        </w:rPr>
        <w:t>Milano</w:t>
      </w:r>
      <w:r w:rsidR="0096669D" w:rsidRPr="006151EB">
        <w:rPr>
          <w:rFonts w:ascii="Avenir Next LT Pro" w:hAnsi="Avenir Next LT Pro" w:cstheme="minorHAnsi"/>
        </w:rPr>
        <w:t xml:space="preserve"> (che passa da una flotta di 3750 mezzi a 5250), </w:t>
      </w:r>
      <w:r w:rsidR="0096669D" w:rsidRPr="006151EB">
        <w:rPr>
          <w:rFonts w:ascii="Avenir Next LT Pro" w:hAnsi="Avenir Next LT Pro" w:cstheme="minorHAnsi"/>
          <w:b/>
          <w:bCs/>
        </w:rPr>
        <w:t>Torino</w:t>
      </w:r>
      <w:r w:rsidR="0096669D" w:rsidRPr="006151EB">
        <w:rPr>
          <w:rFonts w:ascii="Avenir Next LT Pro" w:hAnsi="Avenir Next LT Pro" w:cstheme="minorHAnsi"/>
        </w:rPr>
        <w:t xml:space="preserve"> (da 3500 a 4500), </w:t>
      </w:r>
      <w:r w:rsidR="0096669D" w:rsidRPr="006151EB">
        <w:rPr>
          <w:rFonts w:ascii="Avenir Next LT Pro" w:hAnsi="Avenir Next LT Pro" w:cstheme="minorHAnsi"/>
          <w:b/>
          <w:bCs/>
        </w:rPr>
        <w:t>Napoli</w:t>
      </w:r>
      <w:r w:rsidR="0096669D" w:rsidRPr="006151EB">
        <w:rPr>
          <w:rFonts w:ascii="Avenir Next LT Pro" w:hAnsi="Avenir Next LT Pro" w:cstheme="minorHAnsi"/>
        </w:rPr>
        <w:t xml:space="preserve"> (da 1050 a 1800), </w:t>
      </w:r>
      <w:r w:rsidR="0096669D" w:rsidRPr="006151EB">
        <w:rPr>
          <w:rFonts w:ascii="Avenir Next LT Pro" w:hAnsi="Avenir Next LT Pro" w:cstheme="minorHAnsi"/>
          <w:b/>
          <w:bCs/>
        </w:rPr>
        <w:t>Bari</w:t>
      </w:r>
      <w:r w:rsidR="0096669D" w:rsidRPr="006151EB">
        <w:rPr>
          <w:rFonts w:ascii="Avenir Next LT Pro" w:hAnsi="Avenir Next LT Pro" w:cstheme="minorHAnsi"/>
        </w:rPr>
        <w:t xml:space="preserve"> (da 1000 a 1500)</w:t>
      </w:r>
      <w:r w:rsidR="00077E1E">
        <w:rPr>
          <w:rFonts w:ascii="Avenir Next LT Pro" w:hAnsi="Avenir Next LT Pro" w:cstheme="minorHAnsi"/>
        </w:rPr>
        <w:t>.</w:t>
      </w:r>
    </w:p>
    <w:p w14:paraId="0A7EA468" w14:textId="1EBAF3D6" w:rsidR="00006082" w:rsidRPr="006151EB" w:rsidRDefault="00006082" w:rsidP="00006082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</w:rPr>
        <w:t xml:space="preserve">Per il </w:t>
      </w:r>
      <w:r w:rsidRPr="006151EB">
        <w:rPr>
          <w:rFonts w:ascii="Avenir Next LT Pro" w:hAnsi="Avenir Next LT Pro" w:cstheme="minorHAnsi"/>
          <w:b/>
          <w:bCs/>
        </w:rPr>
        <w:t>bike sharing</w:t>
      </w:r>
      <w:r w:rsidRPr="006151EB">
        <w:rPr>
          <w:rFonts w:ascii="Avenir Next LT Pro" w:hAnsi="Avenir Next LT Pro" w:cstheme="minorHAnsi"/>
        </w:rPr>
        <w:t xml:space="preserve"> </w:t>
      </w:r>
      <w:r w:rsidR="007F0112" w:rsidRPr="006151EB">
        <w:rPr>
          <w:rFonts w:ascii="Avenir Next LT Pro" w:hAnsi="Avenir Next LT Pro" w:cstheme="minorHAnsi"/>
        </w:rPr>
        <w:t xml:space="preserve">la città più virtuosa è sicuramente </w:t>
      </w:r>
      <w:r w:rsidR="007F0112" w:rsidRPr="006151EB">
        <w:rPr>
          <w:rFonts w:ascii="Avenir Next LT Pro" w:hAnsi="Avenir Next LT Pro" w:cstheme="minorHAnsi"/>
          <w:b/>
          <w:bCs/>
        </w:rPr>
        <w:t>Milano</w:t>
      </w:r>
      <w:r w:rsidR="007F0112" w:rsidRPr="006151EB">
        <w:rPr>
          <w:rFonts w:ascii="Avenir Next LT Pro" w:hAnsi="Avenir Next LT Pro" w:cstheme="minorHAnsi"/>
        </w:rPr>
        <w:t xml:space="preserve">, con quasi 17 mila bici in flotta (trend in aumento rispetto allo scorso anno). Abbiamo poi </w:t>
      </w:r>
      <w:r w:rsidR="007F0112" w:rsidRPr="006151EB">
        <w:rPr>
          <w:rFonts w:ascii="Avenir Next LT Pro" w:hAnsi="Avenir Next LT Pro" w:cstheme="minorHAnsi"/>
          <w:b/>
          <w:bCs/>
        </w:rPr>
        <w:t>Roma</w:t>
      </w:r>
      <w:r w:rsidR="007F0112" w:rsidRPr="006151EB">
        <w:rPr>
          <w:rFonts w:ascii="Avenir Next LT Pro" w:hAnsi="Avenir Next LT Pro" w:cstheme="minorHAnsi"/>
        </w:rPr>
        <w:t xml:space="preserve"> (flotta di 9700 bici, tendenza positiva) seguita da </w:t>
      </w:r>
      <w:r w:rsidR="006B6537" w:rsidRPr="006151EB">
        <w:rPr>
          <w:rFonts w:ascii="Avenir Next LT Pro" w:hAnsi="Avenir Next LT Pro" w:cstheme="minorHAnsi"/>
        </w:rPr>
        <w:t xml:space="preserve">Torino (5300), Firenze (4000) e Bologna (2500). Per quanto riguarda </w:t>
      </w:r>
      <w:r w:rsidR="006B6537" w:rsidRPr="006151EB">
        <w:rPr>
          <w:rFonts w:ascii="Avenir Next LT Pro" w:hAnsi="Avenir Next LT Pro" w:cstheme="minorHAnsi"/>
          <w:b/>
          <w:bCs/>
        </w:rPr>
        <w:t>car sharing</w:t>
      </w:r>
      <w:r w:rsidR="006B6537" w:rsidRPr="006151EB">
        <w:rPr>
          <w:rFonts w:ascii="Avenir Next LT Pro" w:hAnsi="Avenir Next LT Pro" w:cstheme="minorHAnsi"/>
        </w:rPr>
        <w:t xml:space="preserve">, sul podio c’è </w:t>
      </w:r>
      <w:r w:rsidR="00921CA9" w:rsidRPr="006151EB">
        <w:rPr>
          <w:rFonts w:ascii="Avenir Next LT Pro" w:hAnsi="Avenir Next LT Pro" w:cstheme="minorHAnsi"/>
          <w:b/>
          <w:bCs/>
        </w:rPr>
        <w:t>Roma</w:t>
      </w:r>
      <w:r w:rsidR="006B6537" w:rsidRPr="006151EB">
        <w:rPr>
          <w:rFonts w:ascii="Avenir Next LT Pro" w:hAnsi="Avenir Next LT Pro" w:cstheme="minorHAnsi"/>
        </w:rPr>
        <w:t xml:space="preserve"> (con </w:t>
      </w:r>
      <w:r w:rsidR="00921CA9" w:rsidRPr="006151EB">
        <w:rPr>
          <w:rFonts w:ascii="Avenir Next LT Pro" w:hAnsi="Avenir Next LT Pro" w:cstheme="minorHAnsi"/>
        </w:rPr>
        <w:t xml:space="preserve">una </w:t>
      </w:r>
      <w:r w:rsidR="006B6537" w:rsidRPr="006151EB">
        <w:rPr>
          <w:rFonts w:ascii="Avenir Next LT Pro" w:hAnsi="Avenir Next LT Pro" w:cstheme="minorHAnsi"/>
        </w:rPr>
        <w:t>flott</w:t>
      </w:r>
      <w:r w:rsidR="00921CA9" w:rsidRPr="006151EB">
        <w:rPr>
          <w:rFonts w:ascii="Avenir Next LT Pro" w:hAnsi="Avenir Next LT Pro" w:cstheme="minorHAnsi"/>
        </w:rPr>
        <w:t>a</w:t>
      </w:r>
      <w:r w:rsidR="006B6537" w:rsidRPr="006151EB">
        <w:rPr>
          <w:rFonts w:ascii="Avenir Next LT Pro" w:hAnsi="Avenir Next LT Pro" w:cstheme="minorHAnsi"/>
        </w:rPr>
        <w:t xml:space="preserve"> di 21</w:t>
      </w:r>
      <w:r w:rsidR="00921CA9" w:rsidRPr="006151EB">
        <w:rPr>
          <w:rFonts w:ascii="Avenir Next LT Pro" w:hAnsi="Avenir Next LT Pro" w:cstheme="minorHAnsi"/>
        </w:rPr>
        <w:t xml:space="preserve">53), </w:t>
      </w:r>
      <w:r w:rsidR="00921CA9" w:rsidRPr="006151EB">
        <w:rPr>
          <w:rFonts w:ascii="Avenir Next LT Pro" w:hAnsi="Avenir Next LT Pro" w:cstheme="minorHAnsi"/>
          <w:b/>
          <w:bCs/>
        </w:rPr>
        <w:t>Milano</w:t>
      </w:r>
      <w:r w:rsidR="00921CA9" w:rsidRPr="006151EB">
        <w:rPr>
          <w:rFonts w:ascii="Avenir Next LT Pro" w:hAnsi="Avenir Next LT Pro" w:cstheme="minorHAnsi"/>
        </w:rPr>
        <w:t xml:space="preserve"> (2118) e Torino (880). Il capoluogo lombardo si piazza al primo posto anche per quanto riguarda la mobilità condivisa degli scooter (4.352 pezzi in flotta) seguita dalla Capitale (3400).</w:t>
      </w:r>
    </w:p>
    <w:p w14:paraId="3DF59036" w14:textId="7BC8978B" w:rsidR="009A51D6" w:rsidRPr="006151EB" w:rsidRDefault="00EB1AF8" w:rsidP="00522A08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</w:rPr>
        <w:t>Un ulteriore interessante dato riguarda poi la composizione del parco circolante</w:t>
      </w:r>
      <w:r w:rsidRPr="00522A08">
        <w:rPr>
          <w:rFonts w:ascii="Avenir Next LT Pro" w:hAnsi="Avenir Next LT Pro" w:cstheme="minorHAnsi"/>
          <w:b/>
        </w:rPr>
        <w:t xml:space="preserve">: le autovetture a </w:t>
      </w:r>
      <w:r w:rsidRPr="00522A08">
        <w:rPr>
          <w:rFonts w:ascii="Avenir Next LT Pro" w:hAnsi="Avenir Next LT Pro" w:cstheme="minorHAnsi"/>
          <w:b/>
          <w:bCs/>
        </w:rPr>
        <w:t>gasolio</w:t>
      </w:r>
      <w:r w:rsidRPr="00522A08">
        <w:rPr>
          <w:rFonts w:ascii="Avenir Next LT Pro" w:hAnsi="Avenir Next LT Pro" w:cstheme="minorHAnsi"/>
          <w:b/>
        </w:rPr>
        <w:t xml:space="preserve"> sono in </w:t>
      </w:r>
      <w:r w:rsidRPr="00522A08">
        <w:rPr>
          <w:rFonts w:ascii="Avenir Next LT Pro" w:hAnsi="Avenir Next LT Pro" w:cstheme="minorHAnsi"/>
          <w:b/>
          <w:bCs/>
        </w:rPr>
        <w:t>diminuzion</w:t>
      </w:r>
      <w:r w:rsidR="00522A08">
        <w:rPr>
          <w:rFonts w:ascii="Avenir Next LT Pro" w:hAnsi="Avenir Next LT Pro" w:cstheme="minorHAnsi"/>
          <w:b/>
          <w:bCs/>
        </w:rPr>
        <w:t xml:space="preserve">e, mentre si registra una </w:t>
      </w:r>
      <w:r w:rsidRPr="006151EB">
        <w:rPr>
          <w:rFonts w:ascii="Avenir Next LT Pro" w:hAnsi="Avenir Next LT Pro" w:cstheme="minorHAnsi"/>
          <w:b/>
          <w:bCs/>
        </w:rPr>
        <w:t xml:space="preserve">crescita </w:t>
      </w:r>
      <w:r w:rsidR="00522A08">
        <w:rPr>
          <w:rFonts w:ascii="Avenir Next LT Pro" w:hAnsi="Avenir Next LT Pro" w:cstheme="minorHAnsi"/>
          <w:b/>
          <w:bCs/>
        </w:rPr>
        <w:t>significativa</w:t>
      </w:r>
      <w:r w:rsidRPr="006151EB">
        <w:rPr>
          <w:rFonts w:ascii="Avenir Next LT Pro" w:hAnsi="Avenir Next LT Pro" w:cstheme="minorHAnsi"/>
        </w:rPr>
        <w:t xml:space="preserve"> delle </w:t>
      </w:r>
      <w:r w:rsidRPr="006151EB">
        <w:rPr>
          <w:rFonts w:ascii="Avenir Next LT Pro" w:hAnsi="Avenir Next LT Pro" w:cstheme="minorHAnsi"/>
          <w:b/>
          <w:bCs/>
        </w:rPr>
        <w:t>autovetture elettric</w:t>
      </w:r>
      <w:r w:rsidR="00522A08">
        <w:rPr>
          <w:rFonts w:ascii="Avenir Next LT Pro" w:hAnsi="Avenir Next LT Pro" w:cstheme="minorHAnsi"/>
          <w:b/>
          <w:bCs/>
        </w:rPr>
        <w:t>he</w:t>
      </w:r>
      <w:r w:rsidRPr="006151EB">
        <w:rPr>
          <w:rFonts w:ascii="Avenir Next LT Pro" w:hAnsi="Avenir Next LT Pro" w:cstheme="minorHAnsi"/>
          <w:b/>
          <w:bCs/>
        </w:rPr>
        <w:t xml:space="preserve"> </w:t>
      </w:r>
      <w:r w:rsidR="00522A08">
        <w:rPr>
          <w:rFonts w:ascii="Avenir Next LT Pro" w:hAnsi="Avenir Next LT Pro" w:cstheme="minorHAnsi"/>
          <w:b/>
          <w:bCs/>
        </w:rPr>
        <w:t>e</w:t>
      </w:r>
      <w:r w:rsidRPr="006151EB">
        <w:rPr>
          <w:rFonts w:ascii="Avenir Next LT Pro" w:hAnsi="Avenir Next LT Pro" w:cstheme="minorHAnsi"/>
          <w:b/>
          <w:bCs/>
        </w:rPr>
        <w:t xml:space="preserve"> ibride</w:t>
      </w:r>
      <w:r w:rsidRPr="006151EB">
        <w:rPr>
          <w:rFonts w:ascii="Avenir Next LT Pro" w:hAnsi="Avenir Next LT Pro" w:cstheme="minorHAnsi"/>
        </w:rPr>
        <w:t xml:space="preserve">. </w:t>
      </w:r>
      <w:r w:rsidR="00902B1A" w:rsidRPr="006151EB">
        <w:rPr>
          <w:rFonts w:ascii="Avenir Next LT Pro" w:hAnsi="Avenir Next LT Pro" w:cstheme="minorHAnsi"/>
        </w:rPr>
        <w:t xml:space="preserve">Tra i principali exploit per quanto riguarda le aree metropolitane, segnaliamo </w:t>
      </w:r>
      <w:r w:rsidR="004C0535" w:rsidRPr="006151EB">
        <w:rPr>
          <w:rFonts w:ascii="Avenir Next LT Pro" w:hAnsi="Avenir Next LT Pro" w:cstheme="minorHAnsi"/>
          <w:b/>
          <w:bCs/>
        </w:rPr>
        <w:t>Roma</w:t>
      </w:r>
      <w:r w:rsidR="004C0535" w:rsidRPr="006151EB">
        <w:rPr>
          <w:rFonts w:ascii="Avenir Next LT Pro" w:hAnsi="Avenir Next LT Pro" w:cstheme="minorHAnsi"/>
        </w:rPr>
        <w:t xml:space="preserve"> (99931</w:t>
      </w:r>
      <w:r w:rsidR="00522A08">
        <w:rPr>
          <w:rFonts w:ascii="Avenir Next LT Pro" w:hAnsi="Avenir Next LT Pro" w:cstheme="minorHAnsi"/>
        </w:rPr>
        <w:t xml:space="preserve"> </w:t>
      </w:r>
      <w:r w:rsidR="004C0535" w:rsidRPr="006151EB">
        <w:rPr>
          <w:rFonts w:ascii="Avenir Next LT Pro" w:hAnsi="Avenir Next LT Pro" w:cstheme="minorHAnsi"/>
        </w:rPr>
        <w:t xml:space="preserve">ibride e 10805 elettriche) </w:t>
      </w:r>
      <w:r w:rsidR="007B6B51" w:rsidRPr="006151EB">
        <w:rPr>
          <w:rFonts w:ascii="Avenir Next LT Pro" w:hAnsi="Avenir Next LT Pro" w:cstheme="minorHAnsi"/>
          <w:b/>
          <w:bCs/>
        </w:rPr>
        <w:t>Milano</w:t>
      </w:r>
      <w:r w:rsidR="007B6B51" w:rsidRPr="006151EB">
        <w:rPr>
          <w:rFonts w:ascii="Avenir Next LT Pro" w:hAnsi="Avenir Next LT Pro" w:cstheme="minorHAnsi"/>
        </w:rPr>
        <w:t xml:space="preserve"> (86147 e 7509), </w:t>
      </w:r>
      <w:r w:rsidR="004C0535" w:rsidRPr="006151EB">
        <w:rPr>
          <w:rFonts w:ascii="Avenir Next LT Pro" w:hAnsi="Avenir Next LT Pro" w:cstheme="minorHAnsi"/>
          <w:b/>
          <w:bCs/>
        </w:rPr>
        <w:t>Torino</w:t>
      </w:r>
      <w:r w:rsidR="004C0535" w:rsidRPr="006151EB">
        <w:rPr>
          <w:rFonts w:ascii="Avenir Next LT Pro" w:hAnsi="Avenir Next LT Pro" w:cstheme="minorHAnsi"/>
        </w:rPr>
        <w:t xml:space="preserve"> </w:t>
      </w:r>
      <w:r w:rsidR="009C3E30" w:rsidRPr="006151EB">
        <w:rPr>
          <w:rFonts w:ascii="Avenir Next LT Pro" w:hAnsi="Avenir Next LT Pro" w:cstheme="minorHAnsi"/>
        </w:rPr>
        <w:t>(47470</w:t>
      </w:r>
      <w:r w:rsidR="00AE491B" w:rsidRPr="006151EB">
        <w:rPr>
          <w:rFonts w:ascii="Avenir Next LT Pro" w:hAnsi="Avenir Next LT Pro" w:cstheme="minorHAnsi"/>
        </w:rPr>
        <w:t xml:space="preserve"> e 5263) </w:t>
      </w:r>
      <w:r w:rsidR="004C0535" w:rsidRPr="006151EB">
        <w:rPr>
          <w:rFonts w:ascii="Avenir Next LT Pro" w:hAnsi="Avenir Next LT Pro" w:cstheme="minorHAnsi"/>
          <w:b/>
          <w:bCs/>
        </w:rPr>
        <w:t>Firenze</w:t>
      </w:r>
      <w:r w:rsidR="004C0535" w:rsidRPr="006151EB">
        <w:rPr>
          <w:rFonts w:ascii="Avenir Next LT Pro" w:hAnsi="Avenir Next LT Pro" w:cstheme="minorHAnsi"/>
        </w:rPr>
        <w:t xml:space="preserve"> (41735 e 7292) e </w:t>
      </w:r>
      <w:r w:rsidR="004C0535" w:rsidRPr="006151EB">
        <w:rPr>
          <w:rFonts w:ascii="Avenir Next LT Pro" w:hAnsi="Avenir Next LT Pro" w:cstheme="minorHAnsi"/>
          <w:b/>
          <w:bCs/>
        </w:rPr>
        <w:t>Bologna</w:t>
      </w:r>
      <w:r w:rsidR="004C0535" w:rsidRPr="006151EB">
        <w:rPr>
          <w:rFonts w:ascii="Avenir Next LT Pro" w:hAnsi="Avenir Next LT Pro" w:cstheme="minorHAnsi"/>
        </w:rPr>
        <w:t xml:space="preserve"> (29268 e 2157)</w:t>
      </w:r>
      <w:r w:rsidR="00AE491B" w:rsidRPr="006151EB">
        <w:rPr>
          <w:rFonts w:ascii="Avenir Next LT Pro" w:hAnsi="Avenir Next LT Pro" w:cstheme="minorHAnsi"/>
        </w:rPr>
        <w:t>.</w:t>
      </w:r>
      <w:bookmarkStart w:id="2" w:name="_Hlk102572795"/>
      <w:r w:rsidR="00154259" w:rsidRPr="006151EB">
        <w:rPr>
          <w:rFonts w:ascii="Avenir Next LT Pro" w:hAnsi="Avenir Next LT Pro" w:cstheme="minorHAnsi"/>
        </w:rPr>
        <w:t xml:space="preserve"> </w:t>
      </w:r>
    </w:p>
    <w:bookmarkEnd w:id="2"/>
    <w:p w14:paraId="6DEBABE0" w14:textId="77777777" w:rsidR="00FB57A6" w:rsidRDefault="00522A08" w:rsidP="00FF5A94">
      <w:pPr>
        <w:spacing w:before="0" w:after="120" w:line="240" w:lineRule="auto"/>
        <w:jc w:val="both"/>
        <w:rPr>
          <w:rFonts w:ascii="Avenir Next LT Pro" w:hAnsi="Avenir Next LT Pro" w:cstheme="minorHAnsi"/>
          <w:iCs/>
        </w:rPr>
      </w:pPr>
      <w:r>
        <w:rPr>
          <w:rFonts w:ascii="Avenir Next LT Pro" w:hAnsi="Avenir Next LT Pro" w:cstheme="minorHAnsi"/>
        </w:rPr>
        <w:t>I</w:t>
      </w:r>
      <w:r w:rsidR="00FB57A6">
        <w:rPr>
          <w:rFonts w:ascii="Avenir Next LT Pro" w:hAnsi="Avenir Next LT Pro" w:cstheme="minorHAnsi"/>
        </w:rPr>
        <w:t>l</w:t>
      </w:r>
      <w:r>
        <w:rPr>
          <w:rFonts w:ascii="Avenir Next LT Pro" w:hAnsi="Avenir Next LT Pro" w:cstheme="minorHAnsi"/>
        </w:rPr>
        <w:t xml:space="preserve"> </w:t>
      </w:r>
      <w:r w:rsidR="00FB57A6">
        <w:rPr>
          <w:rFonts w:ascii="Avenir Next LT Pro" w:hAnsi="Avenir Next LT Pro" w:cstheme="minorHAnsi"/>
        </w:rPr>
        <w:t>R</w:t>
      </w:r>
      <w:r>
        <w:rPr>
          <w:rFonts w:ascii="Avenir Next LT Pro" w:hAnsi="Avenir Next LT Pro" w:cstheme="minorHAnsi"/>
        </w:rPr>
        <w:t>apporto Contiene due focus europei</w:t>
      </w:r>
      <w:r w:rsidR="00FB57A6">
        <w:rPr>
          <w:rFonts w:ascii="Avenir Next LT Pro" w:hAnsi="Avenir Next LT Pro" w:cstheme="minorHAnsi"/>
        </w:rPr>
        <w:t>.</w:t>
      </w:r>
      <w:r w:rsidR="00FF5A94" w:rsidRPr="006151EB">
        <w:rPr>
          <w:rFonts w:ascii="Avenir Next LT Pro" w:hAnsi="Avenir Next LT Pro" w:cstheme="minorHAnsi"/>
          <w:i/>
          <w:iCs/>
        </w:rPr>
        <w:t xml:space="preserve"> </w:t>
      </w:r>
      <w:r w:rsidR="00FB57A6" w:rsidRPr="00FB57A6">
        <w:rPr>
          <w:rFonts w:ascii="Avenir Next LT Pro" w:hAnsi="Avenir Next LT Pro" w:cstheme="minorHAnsi"/>
          <w:b/>
          <w:bCs/>
          <w:iCs/>
        </w:rPr>
        <w:t>Uno arriva da T&amp;E Italia ed approfondisce la strategia europea per la decarbonizzazione</w:t>
      </w:r>
      <w:r w:rsidR="00FB57A6" w:rsidRPr="00FB57A6">
        <w:rPr>
          <w:rFonts w:ascii="Avenir Next LT Pro" w:hAnsi="Avenir Next LT Pro" w:cstheme="minorHAnsi"/>
          <w:iCs/>
        </w:rPr>
        <w:t xml:space="preserve"> dei trasporti nel recente Green Deal della Commissione Europea, con gli obiettivi di riduzione dei gas serra e </w:t>
      </w:r>
      <w:r w:rsidR="00FB57A6" w:rsidRPr="001C756A">
        <w:rPr>
          <w:rFonts w:ascii="Avenir Next LT Pro" w:hAnsi="Avenir Next LT Pro" w:cstheme="minorHAnsi"/>
          <w:i/>
          <w:iCs/>
        </w:rPr>
        <w:t>fossil free</w:t>
      </w:r>
      <w:r w:rsidR="00FB57A6" w:rsidRPr="00FB57A6">
        <w:rPr>
          <w:rFonts w:ascii="Avenir Next LT Pro" w:hAnsi="Avenir Next LT Pro" w:cstheme="minorHAnsi"/>
          <w:iCs/>
        </w:rPr>
        <w:t>, dal Fit for 55 all’Urban Mobility Framework.</w:t>
      </w:r>
    </w:p>
    <w:p w14:paraId="6D78161F" w14:textId="3486DFA7" w:rsidR="00FB57A6" w:rsidRPr="00FB57A6" w:rsidRDefault="00FB57A6" w:rsidP="00FF5A94">
      <w:pPr>
        <w:spacing w:before="0" w:after="120" w:line="240" w:lineRule="auto"/>
        <w:jc w:val="both"/>
        <w:rPr>
          <w:rFonts w:ascii="Avenir Next LT Pro" w:hAnsi="Avenir Next LT Pro" w:cstheme="minorHAnsi"/>
          <w:iCs/>
        </w:rPr>
      </w:pPr>
      <w:r w:rsidRPr="00FB57A6">
        <w:rPr>
          <w:rFonts w:ascii="Avenir Next LT Pro" w:hAnsi="Avenir Next LT Pro" w:cstheme="minorHAnsi"/>
          <w:iCs/>
        </w:rPr>
        <w:t xml:space="preserve"> </w:t>
      </w:r>
      <w:r w:rsidRPr="00FB57A6">
        <w:rPr>
          <w:rFonts w:ascii="Avenir Next LT Pro" w:hAnsi="Avenir Next LT Pro" w:cstheme="minorHAnsi"/>
          <w:b/>
          <w:iCs/>
        </w:rPr>
        <w:t>Il secondo è legato alla Campagna europea Clean Cities,</w:t>
      </w:r>
      <w:r w:rsidRPr="00FB57A6">
        <w:rPr>
          <w:rFonts w:ascii="Avenir Next LT Pro" w:hAnsi="Avenir Next LT Pro" w:cstheme="minorHAnsi"/>
          <w:b/>
          <w:bCs/>
          <w:iCs/>
        </w:rPr>
        <w:t xml:space="preserve"> con un interessante City Ranking tra 36 grandi città europee in cui sono comprese 4 città italiane</w:t>
      </w:r>
      <w:r w:rsidRPr="00FB57A6">
        <w:rPr>
          <w:rFonts w:ascii="Avenir Next LT Pro" w:hAnsi="Avenir Next LT Pro" w:cstheme="minorHAnsi"/>
          <w:bCs/>
          <w:iCs/>
        </w:rPr>
        <w:t>: Milano, Torino, Roma e Napoli. A confronto la mobilità attiva, Il trasporto collettivo, le politiche per migliorare la qualità dell’aria e ridurre le emissioni, la sicurezza sulle strade, gli spazi pedonali, da cui si evince che le città italiane sono nella parte bassa della classifica.</w:t>
      </w:r>
    </w:p>
    <w:p w14:paraId="1C30795C" w14:textId="0609652B" w:rsidR="00AE491B" w:rsidRPr="006151EB" w:rsidRDefault="005D418B" w:rsidP="004C0535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</w:rPr>
        <w:t>Per il futuro servono cambiamenti strutturali e forti innovazioni, accelerando la decarbonizzazione con una offerta intelligente di mobilità - secondo i principi Avoid, Shift, Improve - da attuare secondo Kyoto Club e CNR -IIA attraverso l’adozione di alcune misure.</w:t>
      </w:r>
    </w:p>
    <w:p w14:paraId="7CBE5462" w14:textId="23792AAF" w:rsidR="005D418B" w:rsidRDefault="005D418B" w:rsidP="004C0535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</w:rPr>
        <w:t xml:space="preserve">Tra queste: </w:t>
      </w:r>
      <w:r w:rsidR="000E097D" w:rsidRPr="006151EB">
        <w:rPr>
          <w:rFonts w:ascii="Avenir Next LT Pro" w:hAnsi="Avenir Next LT Pro" w:cstheme="minorHAnsi"/>
        </w:rPr>
        <w:t xml:space="preserve">colmare il </w:t>
      </w:r>
      <w:r w:rsidR="00F4257A">
        <w:rPr>
          <w:rFonts w:ascii="Avenir Next LT Pro" w:hAnsi="Avenir Next LT Pro" w:cstheme="minorHAnsi"/>
        </w:rPr>
        <w:t>gap</w:t>
      </w:r>
      <w:r w:rsidR="000E097D" w:rsidRPr="006151EB">
        <w:rPr>
          <w:rFonts w:ascii="Avenir Next LT Pro" w:hAnsi="Avenir Next LT Pro" w:cstheme="minorHAnsi"/>
        </w:rPr>
        <w:t xml:space="preserve"> del trasporto ferroviario locale e la </w:t>
      </w:r>
      <w:r w:rsidR="000E097D" w:rsidRPr="006151EB">
        <w:rPr>
          <w:rFonts w:ascii="Avenir Next LT Pro" w:hAnsi="Avenir Next LT Pro" w:cstheme="minorHAnsi"/>
          <w:b/>
          <w:bCs/>
        </w:rPr>
        <w:t>cura del ferro</w:t>
      </w:r>
      <w:r w:rsidR="000E097D" w:rsidRPr="006151EB">
        <w:rPr>
          <w:rFonts w:ascii="Avenir Next LT Pro" w:hAnsi="Avenir Next LT Pro" w:cstheme="minorHAnsi"/>
        </w:rPr>
        <w:t xml:space="preserve">, </w:t>
      </w:r>
      <w:r w:rsidR="00F4257A">
        <w:rPr>
          <w:rFonts w:ascii="Avenir Next LT Pro" w:hAnsi="Avenir Next LT Pro" w:cstheme="minorHAnsi"/>
        </w:rPr>
        <w:t>con le azioni del</w:t>
      </w:r>
      <w:r w:rsidR="00F4257A" w:rsidRPr="002B4A0B">
        <w:rPr>
          <w:rFonts w:ascii="Avenir Next LT Pro" w:hAnsi="Avenir Next LT Pro" w:cstheme="minorHAnsi"/>
        </w:rPr>
        <w:t xml:space="preserve"> Gruppo FS</w:t>
      </w:r>
      <w:r w:rsidR="00F4257A">
        <w:rPr>
          <w:rFonts w:ascii="Avenir Next LT Pro" w:hAnsi="Avenir Next LT Pro" w:cstheme="minorHAnsi"/>
        </w:rPr>
        <w:t xml:space="preserve"> Italiane che si pone </w:t>
      </w:r>
      <w:r w:rsidR="00F4257A" w:rsidRPr="002B4A0B">
        <w:rPr>
          <w:rFonts w:ascii="Avenir Next LT Pro" w:hAnsi="Avenir Next LT Pro" w:cstheme="minorHAnsi"/>
        </w:rPr>
        <w:t xml:space="preserve">al centro di un sistema di mobilità sostenibile </w:t>
      </w:r>
      <w:r w:rsidR="00F4257A">
        <w:rPr>
          <w:rFonts w:ascii="Avenir Next LT Pro" w:hAnsi="Avenir Next LT Pro" w:cstheme="minorHAnsi"/>
        </w:rPr>
        <w:t>per</w:t>
      </w:r>
      <w:r w:rsidR="00F4257A" w:rsidRPr="002B4A0B">
        <w:rPr>
          <w:rFonts w:ascii="Avenir Next LT Pro" w:hAnsi="Avenir Next LT Pro" w:cstheme="minorHAnsi"/>
        </w:rPr>
        <w:t xml:space="preserve"> offrire soluzioni di trasporto in grado di ridurre le emissioni inquinanti e climalteranti, a beneficio dell’ambiente, della salute pubblica e della qualità della vita</w:t>
      </w:r>
      <w:r w:rsidR="00F4257A">
        <w:rPr>
          <w:rFonts w:ascii="Avenir Next LT Pro" w:hAnsi="Avenir Next LT Pro" w:cstheme="minorHAnsi"/>
        </w:rPr>
        <w:t>;</w:t>
      </w:r>
      <w:r w:rsidR="00F4257A" w:rsidRPr="002B4A0B">
        <w:rPr>
          <w:rFonts w:ascii="Avenir Next LT Pro" w:hAnsi="Avenir Next LT Pro" w:cstheme="minorHAnsi"/>
        </w:rPr>
        <w:t xml:space="preserve"> </w:t>
      </w:r>
      <w:r w:rsidR="00F515CA" w:rsidRPr="006151EB">
        <w:rPr>
          <w:rFonts w:ascii="Avenir Next LT Pro" w:hAnsi="Avenir Next LT Pro" w:cstheme="minorHAnsi"/>
        </w:rPr>
        <w:t xml:space="preserve">potenziare il </w:t>
      </w:r>
      <w:r w:rsidR="00F515CA" w:rsidRPr="006151EB">
        <w:rPr>
          <w:rFonts w:ascii="Avenir Next LT Pro" w:hAnsi="Avenir Next LT Pro" w:cstheme="minorHAnsi"/>
          <w:b/>
          <w:bCs/>
        </w:rPr>
        <w:t>trasporto collettivo</w:t>
      </w:r>
      <w:r w:rsidR="00F515CA" w:rsidRPr="006151EB">
        <w:rPr>
          <w:rFonts w:ascii="Avenir Next LT Pro" w:hAnsi="Avenir Next LT Pro" w:cstheme="minorHAnsi"/>
        </w:rPr>
        <w:t xml:space="preserve"> di massa nelle città realizzando nuove reti tramviarie e ampliando i filobus e i bus già esistenti, investire sulle </w:t>
      </w:r>
      <w:r w:rsidR="00F515CA" w:rsidRPr="006151EB">
        <w:rPr>
          <w:rFonts w:ascii="Avenir Next LT Pro" w:hAnsi="Avenir Next LT Pro" w:cstheme="minorHAnsi"/>
          <w:b/>
          <w:bCs/>
        </w:rPr>
        <w:t>reti ciclabili</w:t>
      </w:r>
      <w:r w:rsidR="00F515CA" w:rsidRPr="006151EB">
        <w:rPr>
          <w:rFonts w:ascii="Avenir Next LT Pro" w:hAnsi="Avenir Next LT Pro" w:cstheme="minorHAnsi"/>
        </w:rPr>
        <w:t xml:space="preserve"> per 5.000 km di percorsi, rafforzare i servizi di </w:t>
      </w:r>
      <w:r w:rsidR="00F515CA" w:rsidRPr="006151EB">
        <w:rPr>
          <w:rFonts w:ascii="Avenir Next LT Pro" w:hAnsi="Avenir Next LT Pro" w:cstheme="minorHAnsi"/>
          <w:b/>
          <w:bCs/>
        </w:rPr>
        <w:t>sharing mobility</w:t>
      </w:r>
      <w:r w:rsidR="005A6BEE" w:rsidRPr="006151EB">
        <w:rPr>
          <w:rFonts w:ascii="Avenir Next LT Pro" w:hAnsi="Avenir Next LT Pro" w:cstheme="minorHAnsi"/>
          <w:b/>
          <w:bCs/>
        </w:rPr>
        <w:t xml:space="preserve">, </w:t>
      </w:r>
      <w:r w:rsidR="005A6BEE" w:rsidRPr="006151EB">
        <w:rPr>
          <w:rFonts w:ascii="Avenir Next LT Pro" w:hAnsi="Avenir Next LT Pro" w:cstheme="minorHAnsi"/>
        </w:rPr>
        <w:t>puntare sul</w:t>
      </w:r>
      <w:r w:rsidR="005A6BEE" w:rsidRPr="006151EB">
        <w:rPr>
          <w:rFonts w:ascii="Avenir Next LT Pro" w:hAnsi="Avenir Next LT Pro" w:cstheme="minorHAnsi"/>
          <w:b/>
          <w:bCs/>
        </w:rPr>
        <w:t xml:space="preserve"> trasporto pubblico e sull’integrazione modale</w:t>
      </w:r>
      <w:r w:rsidR="005A6BEE" w:rsidRPr="006151EB">
        <w:rPr>
          <w:rFonts w:ascii="Avenir Next LT Pro" w:hAnsi="Avenir Next LT Pro" w:cstheme="minorHAnsi"/>
        </w:rPr>
        <w:t xml:space="preserve">, </w:t>
      </w:r>
      <w:r w:rsidR="00646EBB" w:rsidRPr="006151EB">
        <w:rPr>
          <w:rFonts w:ascii="Avenir Next LT Pro" w:hAnsi="Avenir Next LT Pro" w:cstheme="minorHAnsi"/>
        </w:rPr>
        <w:t xml:space="preserve">predisporre dei </w:t>
      </w:r>
      <w:r w:rsidR="00646EBB" w:rsidRPr="006151EB">
        <w:rPr>
          <w:rFonts w:ascii="Avenir Next LT Pro" w:hAnsi="Avenir Next LT Pro" w:cstheme="minorHAnsi"/>
          <w:b/>
          <w:bCs/>
        </w:rPr>
        <w:t>Piani Urbani di Logistica Urbana Sostenibile</w:t>
      </w:r>
      <w:r w:rsidR="00646EBB" w:rsidRPr="006151EB">
        <w:rPr>
          <w:rFonts w:ascii="Avenir Next LT Pro" w:hAnsi="Avenir Next LT Pro" w:cstheme="minorHAnsi"/>
        </w:rPr>
        <w:t xml:space="preserve">, dotare le città di </w:t>
      </w:r>
      <w:r w:rsidR="00646EBB" w:rsidRPr="006151EB">
        <w:rPr>
          <w:rFonts w:ascii="Avenir Next LT Pro" w:hAnsi="Avenir Next LT Pro" w:cstheme="minorHAnsi"/>
          <w:b/>
          <w:bCs/>
        </w:rPr>
        <w:t>zone a basse emissioni</w:t>
      </w:r>
      <w:r w:rsidR="00646EBB" w:rsidRPr="006151EB">
        <w:rPr>
          <w:rFonts w:ascii="Avenir Next LT Pro" w:hAnsi="Avenir Next LT Pro" w:cstheme="minorHAnsi"/>
        </w:rPr>
        <w:t xml:space="preserve">, dove escludere in modo progressivo la circolazione delle auto e moto e veicoli commerciali più inquinanti, </w:t>
      </w:r>
      <w:r w:rsidR="00661AD3" w:rsidRPr="006151EB">
        <w:rPr>
          <w:rFonts w:ascii="Avenir Next LT Pro" w:hAnsi="Avenir Next LT Pro" w:cstheme="minorHAnsi"/>
          <w:b/>
          <w:bCs/>
        </w:rPr>
        <w:t>elettrificare</w:t>
      </w:r>
      <w:r w:rsidR="00661AD3" w:rsidRPr="006151EB">
        <w:rPr>
          <w:rFonts w:ascii="Avenir Next LT Pro" w:hAnsi="Avenir Next LT Pro" w:cstheme="minorHAnsi"/>
        </w:rPr>
        <w:t xml:space="preserve"> la mobilità,  riorganizzare il lavoro della pubblica amministrazione e del settore privato con lo </w:t>
      </w:r>
      <w:r w:rsidR="00661AD3" w:rsidRPr="006151EB">
        <w:rPr>
          <w:rFonts w:ascii="Avenir Next LT Pro" w:hAnsi="Avenir Next LT Pro" w:cstheme="minorHAnsi"/>
          <w:b/>
          <w:bCs/>
        </w:rPr>
        <w:t>smart working e la differenziazione degli orari</w:t>
      </w:r>
      <w:r w:rsidR="00661AD3" w:rsidRPr="006151EB">
        <w:rPr>
          <w:rFonts w:ascii="Avenir Next LT Pro" w:hAnsi="Avenir Next LT Pro" w:cstheme="minorHAnsi"/>
        </w:rPr>
        <w:t>.</w:t>
      </w:r>
    </w:p>
    <w:p w14:paraId="292FE093" w14:textId="72CAF298" w:rsidR="00A010C8" w:rsidRPr="006151EB" w:rsidRDefault="00A010C8" w:rsidP="004C0535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6151EB">
        <w:rPr>
          <w:rFonts w:ascii="Avenir Next LT Pro" w:hAnsi="Avenir Next LT Pro" w:cstheme="minorHAnsi"/>
        </w:rPr>
        <w:t xml:space="preserve">Per raggiungere questi obiettivi, continuano Kyoto Club e CNR-IIA, servono importanti </w:t>
      </w:r>
      <w:r w:rsidRPr="006151EB">
        <w:rPr>
          <w:rFonts w:ascii="Avenir Next LT Pro" w:hAnsi="Avenir Next LT Pro" w:cstheme="minorHAnsi"/>
          <w:b/>
          <w:bCs/>
        </w:rPr>
        <w:t>strumenti strategici</w:t>
      </w:r>
      <w:r w:rsidRPr="006151EB">
        <w:rPr>
          <w:rFonts w:ascii="Avenir Next LT Pro" w:hAnsi="Avenir Next LT Pro" w:cstheme="minorHAnsi"/>
        </w:rPr>
        <w:t xml:space="preserve">: l’approvazione di un nuovo </w:t>
      </w:r>
      <w:r w:rsidRPr="006151EB">
        <w:rPr>
          <w:rFonts w:ascii="Avenir Next LT Pro" w:hAnsi="Avenir Next LT Pro" w:cstheme="minorHAnsi"/>
          <w:b/>
          <w:bCs/>
        </w:rPr>
        <w:t>Codice della Strada</w:t>
      </w:r>
      <w:r w:rsidRPr="006151EB">
        <w:rPr>
          <w:rFonts w:ascii="Avenir Next LT Pro" w:hAnsi="Avenir Next LT Pro" w:cstheme="minorHAnsi"/>
        </w:rPr>
        <w:t xml:space="preserve">, </w:t>
      </w:r>
      <w:r w:rsidR="00E36187" w:rsidRPr="006151EB">
        <w:rPr>
          <w:rFonts w:ascii="Avenir Next LT Pro" w:hAnsi="Avenir Next LT Pro" w:cstheme="minorHAnsi"/>
        </w:rPr>
        <w:t xml:space="preserve">aggiornare il </w:t>
      </w:r>
      <w:r w:rsidR="00E36187" w:rsidRPr="006151EB">
        <w:rPr>
          <w:rFonts w:ascii="Avenir Next LT Pro" w:hAnsi="Avenir Next LT Pro" w:cstheme="minorHAnsi"/>
          <w:b/>
          <w:bCs/>
        </w:rPr>
        <w:t>Piano Nazionale Energia e Clima</w:t>
      </w:r>
      <w:r w:rsidR="00E36187" w:rsidRPr="006151EB">
        <w:rPr>
          <w:rFonts w:ascii="Avenir Next LT Pro" w:hAnsi="Avenir Next LT Pro" w:cstheme="minorHAnsi"/>
        </w:rPr>
        <w:t xml:space="preserve"> per lo sviluppo della mobilita elettrica e delle energie rinnovabili</w:t>
      </w:r>
      <w:r w:rsidR="00FB57A6">
        <w:rPr>
          <w:rFonts w:ascii="Avenir Next LT Pro" w:hAnsi="Avenir Next LT Pro" w:cstheme="minorHAnsi"/>
        </w:rPr>
        <w:t xml:space="preserve">, </w:t>
      </w:r>
      <w:r w:rsidR="00CA5CA4" w:rsidRPr="006151EB">
        <w:rPr>
          <w:rFonts w:ascii="Avenir Next LT Pro" w:hAnsi="Avenir Next LT Pro" w:cstheme="minorHAnsi"/>
        </w:rPr>
        <w:t xml:space="preserve">approfondire le conoscenze sui fenomeni di inquinamento atmosferico nelle Città Metropolitane, </w:t>
      </w:r>
      <w:r w:rsidR="00D76F99" w:rsidRPr="006151EB">
        <w:rPr>
          <w:rFonts w:ascii="Avenir Next LT Pro" w:hAnsi="Avenir Next LT Pro" w:cstheme="minorHAnsi"/>
        </w:rPr>
        <w:t xml:space="preserve">emanare nuove Linee Guida omogenee per la redazione ed aggiornamento dei </w:t>
      </w:r>
      <w:r w:rsidR="00D76F99" w:rsidRPr="006151EB">
        <w:rPr>
          <w:rFonts w:ascii="Avenir Next LT Pro" w:hAnsi="Avenir Next LT Pro" w:cstheme="minorHAnsi"/>
          <w:b/>
          <w:bCs/>
        </w:rPr>
        <w:t>Piani Regionali per la qualità ed il risanamento dell’aria</w:t>
      </w:r>
      <w:r w:rsidR="00D76F99" w:rsidRPr="006151EB">
        <w:rPr>
          <w:rFonts w:ascii="Avenir Next LT Pro" w:hAnsi="Avenir Next LT Pro" w:cstheme="minorHAnsi"/>
        </w:rPr>
        <w:t xml:space="preserve">, </w:t>
      </w:r>
      <w:r w:rsidR="00AE2D40" w:rsidRPr="006151EB">
        <w:rPr>
          <w:rFonts w:ascii="Avenir Next LT Pro" w:hAnsi="Avenir Next LT Pro" w:cstheme="minorHAnsi"/>
        </w:rPr>
        <w:t xml:space="preserve">accelerare </w:t>
      </w:r>
      <w:r w:rsidR="00AE2D40" w:rsidRPr="006151EB">
        <w:rPr>
          <w:rFonts w:ascii="Avenir Next LT Pro" w:hAnsi="Avenir Next LT Pro" w:cstheme="minorHAnsi"/>
        </w:rPr>
        <w:lastRenderedPageBreak/>
        <w:t xml:space="preserve">l’attuazione del </w:t>
      </w:r>
      <w:r w:rsidR="00AE2D40" w:rsidRPr="006151EB">
        <w:rPr>
          <w:rFonts w:ascii="Avenir Next LT Pro" w:hAnsi="Avenir Next LT Pro" w:cstheme="minorHAnsi"/>
          <w:b/>
          <w:bCs/>
        </w:rPr>
        <w:t xml:space="preserve">Programma Nazionale di Controllo dell’Inquinamento Atmosferico </w:t>
      </w:r>
      <w:r w:rsidR="00AE2D40" w:rsidRPr="006151EB">
        <w:rPr>
          <w:rFonts w:ascii="Avenir Next LT Pro" w:hAnsi="Avenir Next LT Pro" w:cstheme="minorHAnsi"/>
        </w:rPr>
        <w:t>incluso tra gli obiettivi strategici del PNRR.</w:t>
      </w:r>
    </w:p>
    <w:p w14:paraId="6A016545" w14:textId="521F8EA1" w:rsidR="004D3EDA" w:rsidRPr="009B5E6A" w:rsidRDefault="00334B6F" w:rsidP="00006082">
      <w:pPr>
        <w:spacing w:before="0" w:after="120" w:line="240" w:lineRule="auto"/>
        <w:jc w:val="both"/>
        <w:rPr>
          <w:rFonts w:ascii="Avenir Next LT Pro" w:hAnsi="Avenir Next LT Pro" w:cstheme="minorHAnsi"/>
        </w:rPr>
      </w:pPr>
      <w:r w:rsidRPr="0011435C">
        <w:rPr>
          <w:rFonts w:ascii="Avenir Next LT Pro" w:hAnsi="Avenir Next LT Pro" w:cstheme="minorHAnsi"/>
        </w:rPr>
        <w:t>“Dal Rapporto emerge con chiarezza il peso negativo del traffico veicolare per le emissioni inquinanti e di gas serra e vengono sottolineare le criticità del nostro sistema di mobilità urbana, con la debolezza cronica del trasporto collettivo e della mobilità attiva. Significativi investimenti sono in arrivo da PNRR e dal Bilancio ma mancano ancora 5 miliardi da destinare alle reti tramviarie e metropolitane per le città, almeno 1,2 miliardi da destinare alla mobilità ciclabile, ed 1 miliardo</w:t>
      </w:r>
      <w:r w:rsidR="001C756A" w:rsidRPr="0011435C">
        <w:rPr>
          <w:rFonts w:ascii="Avenir Next LT Pro" w:hAnsi="Avenir Next LT Pro" w:cstheme="minorHAnsi"/>
        </w:rPr>
        <w:t>/anno aggiuntivo</w:t>
      </w:r>
      <w:r w:rsidRPr="0011435C">
        <w:rPr>
          <w:rFonts w:ascii="Avenir Next LT Pro" w:hAnsi="Avenir Next LT Pro" w:cstheme="minorHAnsi"/>
        </w:rPr>
        <w:t xml:space="preserve"> per i servizi di trasporto collettivo</w:t>
      </w:r>
      <w:r w:rsidR="001C756A" w:rsidRPr="0011435C">
        <w:rPr>
          <w:rFonts w:ascii="Avenir Next LT Pro" w:hAnsi="Avenir Next LT Pro" w:cstheme="minorHAnsi"/>
        </w:rPr>
        <w:t xml:space="preserve">, </w:t>
      </w:r>
      <w:r w:rsidRPr="0011435C">
        <w:rPr>
          <w:rFonts w:ascii="Avenir Next LT Pro" w:hAnsi="Avenir Next LT Pro" w:cstheme="minorHAnsi"/>
        </w:rPr>
        <w:t>se vogliamo accelerare la svolta verso la città sostenibile</w:t>
      </w:r>
      <w:r w:rsidR="001C756A" w:rsidRPr="0011435C">
        <w:rPr>
          <w:rFonts w:ascii="Avenir Next LT Pro" w:hAnsi="Avenir Next LT Pro" w:cstheme="minorHAnsi"/>
        </w:rPr>
        <w:t>, attuare i PUMS</w:t>
      </w:r>
      <w:r w:rsidRPr="0011435C">
        <w:rPr>
          <w:rFonts w:ascii="Avenir Next LT Pro" w:hAnsi="Avenir Next LT Pro" w:cstheme="minorHAnsi"/>
        </w:rPr>
        <w:t xml:space="preserve"> e</w:t>
      </w:r>
      <w:r w:rsidR="001C756A" w:rsidRPr="0011435C">
        <w:rPr>
          <w:rFonts w:ascii="Avenir Next LT Pro" w:hAnsi="Avenir Next LT Pro" w:cstheme="minorHAnsi"/>
        </w:rPr>
        <w:t>d arrivare a città</w:t>
      </w:r>
      <w:r w:rsidRPr="0011435C">
        <w:rPr>
          <w:rFonts w:ascii="Avenir Next LT Pro" w:hAnsi="Avenir Next LT Pro" w:cstheme="minorHAnsi"/>
        </w:rPr>
        <w:t xml:space="preserve"> carbon neutral al 2030”. Lo dichiara </w:t>
      </w:r>
      <w:r w:rsidRPr="0011435C">
        <w:rPr>
          <w:rFonts w:ascii="Avenir Next LT Pro" w:hAnsi="Avenir Next LT Pro" w:cstheme="minorHAnsi"/>
          <w:b/>
          <w:bCs/>
        </w:rPr>
        <w:t>Anna Donati, del gruppo di lavoro "Mobilità sostenibile" di Kyoto Club</w:t>
      </w:r>
      <w:r w:rsidRPr="0011435C">
        <w:rPr>
          <w:rFonts w:ascii="Avenir Next LT Pro" w:hAnsi="Avenir Next LT Pro" w:cstheme="minorHAnsi"/>
        </w:rPr>
        <w:t>.</w:t>
      </w:r>
    </w:p>
    <w:p w14:paraId="5296F3D0" w14:textId="77777777" w:rsidR="008D5970" w:rsidRPr="006151EB" w:rsidRDefault="002662C5" w:rsidP="00006082">
      <w:pPr>
        <w:spacing w:before="0" w:after="120" w:line="240" w:lineRule="auto"/>
        <w:jc w:val="both"/>
        <w:rPr>
          <w:rFonts w:ascii="Avenir Next LT Pro" w:hAnsi="Avenir Next LT Pro"/>
          <w:i/>
        </w:rPr>
      </w:pPr>
      <w:r w:rsidRPr="006151EB">
        <w:rPr>
          <w:rFonts w:ascii="Avenir Next LT Pro" w:hAnsi="Avenir Next LT Pro"/>
          <w:i/>
        </w:rPr>
        <w:t>---</w:t>
      </w:r>
    </w:p>
    <w:p w14:paraId="0414540C" w14:textId="77777777" w:rsidR="00D84222" w:rsidRPr="006151EB" w:rsidRDefault="00D84222" w:rsidP="00006082">
      <w:pPr>
        <w:spacing w:before="0" w:after="120" w:line="240" w:lineRule="auto"/>
        <w:jc w:val="both"/>
        <w:rPr>
          <w:rFonts w:ascii="Avenir Next LT Pro" w:hAnsi="Avenir Next LT Pro"/>
        </w:rPr>
      </w:pPr>
    </w:p>
    <w:p w14:paraId="1AE90FE7" w14:textId="77777777" w:rsidR="00D84222" w:rsidRPr="006151EB" w:rsidRDefault="00D84222" w:rsidP="00006082">
      <w:pPr>
        <w:spacing w:before="0" w:after="120" w:line="240" w:lineRule="auto"/>
        <w:jc w:val="both"/>
        <w:rPr>
          <w:rFonts w:ascii="Avenir Next LT Pro" w:hAnsi="Avenir Next LT Pro"/>
          <w:b/>
        </w:rPr>
      </w:pPr>
      <w:r w:rsidRPr="006151EB">
        <w:rPr>
          <w:rFonts w:ascii="Avenir Next LT Pro" w:hAnsi="Avenir Next LT Pro"/>
          <w:b/>
        </w:rPr>
        <w:t>La scheda</w:t>
      </w:r>
    </w:p>
    <w:p w14:paraId="7A13C597" w14:textId="77777777" w:rsidR="00D84222" w:rsidRPr="006151EB" w:rsidRDefault="00D84222" w:rsidP="00006082">
      <w:pPr>
        <w:spacing w:before="0" w:after="120" w:line="240" w:lineRule="auto"/>
        <w:jc w:val="both"/>
        <w:rPr>
          <w:rFonts w:ascii="Avenir Next LT Pro" w:hAnsi="Avenir Next LT Pro"/>
        </w:rPr>
      </w:pPr>
      <w:r w:rsidRPr="006151EB">
        <w:rPr>
          <w:rFonts w:ascii="Avenir Next LT Pro" w:hAnsi="Avenir Next LT Pro"/>
        </w:rPr>
        <w:t>Chi: Cnr-Iia</w:t>
      </w:r>
      <w:r w:rsidR="00104F6F" w:rsidRPr="006151EB">
        <w:rPr>
          <w:rFonts w:ascii="Avenir Next LT Pro" w:hAnsi="Avenir Next LT Pro"/>
        </w:rPr>
        <w:t xml:space="preserve"> e KyotoClub</w:t>
      </w:r>
    </w:p>
    <w:p w14:paraId="6390264B" w14:textId="30F34A37" w:rsidR="00D84222" w:rsidRPr="006151EB" w:rsidRDefault="00D84222" w:rsidP="00006082">
      <w:pPr>
        <w:spacing w:before="0" w:after="120" w:line="240" w:lineRule="auto"/>
        <w:jc w:val="both"/>
        <w:rPr>
          <w:rFonts w:ascii="Avenir Next LT Pro" w:hAnsi="Avenir Next LT Pro"/>
        </w:rPr>
      </w:pPr>
      <w:r w:rsidRPr="006151EB">
        <w:rPr>
          <w:rFonts w:ascii="Avenir Next LT Pro" w:hAnsi="Avenir Next LT Pro"/>
        </w:rPr>
        <w:t xml:space="preserve">Che cosa: </w:t>
      </w:r>
      <w:r w:rsidR="00006082" w:rsidRPr="006151EB">
        <w:rPr>
          <w:rFonts w:ascii="Avenir Next LT Pro" w:hAnsi="Avenir Next LT Pro"/>
        </w:rPr>
        <w:t>Rapporto MobilitAria 202</w:t>
      </w:r>
      <w:r w:rsidR="00EB1AF8" w:rsidRPr="006151EB">
        <w:rPr>
          <w:rFonts w:ascii="Avenir Next LT Pro" w:hAnsi="Avenir Next LT Pro"/>
        </w:rPr>
        <w:t>2</w:t>
      </w:r>
      <w:r w:rsidR="00006082" w:rsidRPr="006151EB">
        <w:rPr>
          <w:rFonts w:ascii="Avenir Next LT Pro" w:hAnsi="Avenir Next LT Pro"/>
        </w:rPr>
        <w:t>, dati della mobilità e della qualità dell’aria al 202</w:t>
      </w:r>
      <w:r w:rsidR="00284F80">
        <w:rPr>
          <w:rFonts w:ascii="Avenir Next LT Pro" w:hAnsi="Avenir Next LT Pro"/>
        </w:rPr>
        <w:t>1</w:t>
      </w:r>
      <w:r w:rsidR="00006082" w:rsidRPr="006151EB">
        <w:rPr>
          <w:rFonts w:ascii="Avenir Next LT Pro" w:hAnsi="Avenir Next LT Pro"/>
        </w:rPr>
        <w:t xml:space="preserve"> nelle 14 città metropolitane</w:t>
      </w:r>
      <w:r w:rsidR="00EB1AF8" w:rsidRPr="006151EB">
        <w:rPr>
          <w:rFonts w:ascii="Avenir Next LT Pro" w:hAnsi="Avenir Next LT Pro"/>
        </w:rPr>
        <w:t>.</w:t>
      </w:r>
      <w:r w:rsidR="00006082" w:rsidRPr="006151EB">
        <w:rPr>
          <w:rFonts w:ascii="Avenir Next LT Pro" w:hAnsi="Avenir Next LT Pro"/>
        </w:rPr>
        <w:t xml:space="preserve"> </w:t>
      </w:r>
    </w:p>
    <w:p w14:paraId="2C19EF94" w14:textId="77777777" w:rsidR="00D84222" w:rsidRPr="00D0783C" w:rsidRDefault="00D84222" w:rsidP="00006082">
      <w:pPr>
        <w:spacing w:before="0" w:after="120" w:line="240" w:lineRule="auto"/>
        <w:jc w:val="both"/>
        <w:rPr>
          <w:rFonts w:ascii="Avenir Next LT Pro" w:hAnsi="Avenir Next LT Pro"/>
        </w:rPr>
      </w:pPr>
      <w:r w:rsidRPr="00D0783C">
        <w:rPr>
          <w:rFonts w:ascii="Avenir Next LT Pro" w:hAnsi="Avenir Next LT Pro"/>
        </w:rPr>
        <w:t xml:space="preserve">Per informazioni: </w:t>
      </w:r>
    </w:p>
    <w:p w14:paraId="7A08BC8E" w14:textId="29692270" w:rsidR="004D3EDA" w:rsidRPr="006151EB" w:rsidRDefault="00CE435B" w:rsidP="00006082">
      <w:pPr>
        <w:spacing w:before="0" w:after="120" w:line="240" w:lineRule="auto"/>
        <w:jc w:val="both"/>
        <w:rPr>
          <w:rFonts w:ascii="Avenir Next LT Pro" w:hAnsi="Avenir Next LT Pro"/>
        </w:rPr>
      </w:pPr>
      <w:bookmarkStart w:id="3" w:name="_Hlk102569221"/>
      <w:r w:rsidRPr="00D0783C">
        <w:rPr>
          <w:rFonts w:ascii="Avenir Next LT Pro" w:hAnsi="Avenir Next LT Pro"/>
        </w:rPr>
        <w:t>Ambra Messina</w:t>
      </w:r>
      <w:r w:rsidR="00D84222" w:rsidRPr="00D0783C">
        <w:rPr>
          <w:rFonts w:ascii="Avenir Next LT Pro" w:hAnsi="Avenir Next LT Pro"/>
        </w:rPr>
        <w:t xml:space="preserve"> Cnr-Iia, 3</w:t>
      </w:r>
      <w:r w:rsidRPr="00D0783C">
        <w:rPr>
          <w:rFonts w:ascii="Avenir Next LT Pro" w:hAnsi="Avenir Next LT Pro"/>
        </w:rPr>
        <w:t>927927916</w:t>
      </w:r>
      <w:r w:rsidR="00D84222" w:rsidRPr="00D0783C">
        <w:rPr>
          <w:rFonts w:ascii="Avenir Next LT Pro" w:hAnsi="Avenir Next LT Pro"/>
        </w:rPr>
        <w:t xml:space="preserve"> </w:t>
      </w:r>
      <w:hyperlink r:id="rId10" w:history="1">
        <w:r w:rsidR="004D3EDA" w:rsidRPr="00D0783C">
          <w:rPr>
            <w:rStyle w:val="Collegamentoipertestuale"/>
            <w:rFonts w:ascii="Avenir Next LT Pro" w:hAnsi="Avenir Next LT Pro"/>
          </w:rPr>
          <w:t>comunicazione@iia.cnr.it</w:t>
        </w:r>
      </w:hyperlink>
      <w:r w:rsidR="004D3EDA" w:rsidRPr="006151EB">
        <w:rPr>
          <w:rFonts w:ascii="Avenir Next LT Pro" w:hAnsi="Avenir Next LT Pro"/>
        </w:rPr>
        <w:t xml:space="preserve"> </w:t>
      </w:r>
    </w:p>
    <w:bookmarkEnd w:id="3"/>
    <w:p w14:paraId="3C3691D7" w14:textId="77777777" w:rsidR="004D3EDA" w:rsidRPr="006151EB" w:rsidRDefault="00FC27C0" w:rsidP="00006082">
      <w:pPr>
        <w:spacing w:before="0" w:after="120" w:line="240" w:lineRule="auto"/>
        <w:jc w:val="both"/>
        <w:rPr>
          <w:rFonts w:ascii="Avenir Next LT Pro" w:hAnsi="Avenir Next LT Pro"/>
        </w:rPr>
      </w:pPr>
      <w:r>
        <w:fldChar w:fldCharType="begin"/>
      </w:r>
      <w:r>
        <w:instrText xml:space="preserve"> HYPERLINK "https://iia.cnr.it/" </w:instrText>
      </w:r>
      <w:r>
        <w:fldChar w:fldCharType="separate"/>
      </w:r>
      <w:r w:rsidR="004D3EDA" w:rsidRPr="006151EB">
        <w:rPr>
          <w:rStyle w:val="Collegamentoipertestuale"/>
          <w:rFonts w:ascii="Avenir Next LT Pro" w:hAnsi="Avenir Next LT Pro"/>
        </w:rPr>
        <w:t>https://iia.cnr.it/</w:t>
      </w:r>
      <w:r>
        <w:rPr>
          <w:rStyle w:val="Collegamentoipertestuale"/>
          <w:rFonts w:ascii="Avenir Next LT Pro" w:hAnsi="Avenir Next LT Pro"/>
        </w:rPr>
        <w:fldChar w:fldCharType="end"/>
      </w:r>
      <w:r w:rsidR="004D3EDA" w:rsidRPr="006151EB">
        <w:rPr>
          <w:rFonts w:ascii="Avenir Next LT Pro" w:hAnsi="Avenir Next LT Pro"/>
        </w:rPr>
        <w:t xml:space="preserve"> </w:t>
      </w:r>
    </w:p>
    <w:p w14:paraId="1485C17F" w14:textId="10C4FE6A" w:rsidR="002662C5" w:rsidRDefault="002662C5" w:rsidP="00006082">
      <w:pPr>
        <w:spacing w:before="0" w:after="120" w:line="240" w:lineRule="auto"/>
        <w:jc w:val="both"/>
        <w:rPr>
          <w:rFonts w:ascii="Avenir Next LT Pro" w:hAnsi="Avenir Next LT Pro"/>
        </w:rPr>
      </w:pPr>
      <w:bookmarkStart w:id="4" w:name="_Hlk102560828"/>
      <w:r w:rsidRPr="006151EB">
        <w:rPr>
          <w:rFonts w:ascii="Avenir Next LT Pro" w:hAnsi="Avenir Next LT Pro"/>
        </w:rPr>
        <w:t xml:space="preserve">Giacomo Pellini, Clementina Taliento, Ufficio stampa Kyoto Club, 06 485539 </w:t>
      </w:r>
      <w:hyperlink r:id="rId11" w:history="1">
        <w:r w:rsidRPr="006151EB">
          <w:rPr>
            <w:rStyle w:val="Collegamentoipertestuale"/>
            <w:rFonts w:ascii="Avenir Next LT Pro" w:hAnsi="Avenir Next LT Pro"/>
          </w:rPr>
          <w:t>g.pellini@kyotoclub.org</w:t>
        </w:r>
      </w:hyperlink>
      <w:r w:rsidRPr="006151EB">
        <w:rPr>
          <w:rFonts w:ascii="Avenir Next LT Pro" w:hAnsi="Avenir Next LT Pro"/>
        </w:rPr>
        <w:t xml:space="preserve">, </w:t>
      </w:r>
      <w:hyperlink r:id="rId12" w:history="1">
        <w:r w:rsidRPr="006151EB">
          <w:rPr>
            <w:rStyle w:val="Collegamentoipertestuale"/>
            <w:rFonts w:ascii="Avenir Next LT Pro" w:hAnsi="Avenir Next LT Pro"/>
          </w:rPr>
          <w:t>c.taliento@kyotoclub.org</w:t>
        </w:r>
      </w:hyperlink>
      <w:r>
        <w:rPr>
          <w:rFonts w:ascii="Avenir Next LT Pro" w:hAnsi="Avenir Next LT Pro"/>
        </w:rPr>
        <w:t xml:space="preserve"> </w:t>
      </w:r>
    </w:p>
    <w:p w14:paraId="2F6DAAEF" w14:textId="1CCC8411" w:rsidR="001C379A" w:rsidRDefault="0012234D" w:rsidP="00006082">
      <w:pPr>
        <w:spacing w:before="0" w:after="120" w:line="240" w:lineRule="auto"/>
        <w:jc w:val="both"/>
        <w:rPr>
          <w:rFonts w:ascii="Avenir Next LT Pro" w:hAnsi="Avenir Next LT Pro"/>
        </w:rPr>
      </w:pPr>
      <w:hyperlink r:id="rId13" w:history="1">
        <w:r w:rsidR="001C379A" w:rsidRPr="00C60DDB">
          <w:rPr>
            <w:rStyle w:val="Collegamentoipertestuale"/>
            <w:rFonts w:ascii="Avenir Next LT Pro" w:hAnsi="Avenir Next LT Pro"/>
          </w:rPr>
          <w:t>www.kyotoclub.org</w:t>
        </w:r>
      </w:hyperlink>
    </w:p>
    <w:p w14:paraId="57684081" w14:textId="77777777" w:rsidR="001C379A" w:rsidRPr="00D84222" w:rsidRDefault="001C379A" w:rsidP="00006082">
      <w:pPr>
        <w:spacing w:before="0" w:after="120" w:line="240" w:lineRule="auto"/>
        <w:jc w:val="both"/>
        <w:rPr>
          <w:rFonts w:ascii="Avenir Next LT Pro" w:hAnsi="Avenir Next LT Pro"/>
        </w:rPr>
      </w:pPr>
    </w:p>
    <w:bookmarkEnd w:id="4"/>
    <w:p w14:paraId="6A5CD730" w14:textId="77777777" w:rsidR="00D84222" w:rsidRDefault="00D84222" w:rsidP="00006082">
      <w:pPr>
        <w:spacing w:before="0" w:after="120"/>
        <w:jc w:val="both"/>
        <w:rPr>
          <w:rFonts w:ascii="Avenir Next LT Pro" w:hAnsi="Avenir Next LT Pro"/>
        </w:rPr>
      </w:pPr>
    </w:p>
    <w:p w14:paraId="06B8332B" w14:textId="77777777" w:rsidR="00D84222" w:rsidRPr="00292DDF" w:rsidRDefault="00D84222" w:rsidP="00006082">
      <w:pPr>
        <w:spacing w:before="0" w:after="120"/>
        <w:jc w:val="both"/>
        <w:rPr>
          <w:rFonts w:ascii="Avenir Next LT Pro" w:hAnsi="Avenir Next LT Pro"/>
        </w:rPr>
      </w:pPr>
    </w:p>
    <w:p w14:paraId="638FAD38" w14:textId="77777777" w:rsidR="00D03D1B" w:rsidRPr="00585293" w:rsidRDefault="00D03D1B" w:rsidP="00006082">
      <w:pPr>
        <w:spacing w:before="0" w:after="120"/>
      </w:pPr>
    </w:p>
    <w:sectPr w:rsidR="00D03D1B" w:rsidRPr="00585293" w:rsidSect="003C271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24850" w14:textId="77777777" w:rsidR="0012234D" w:rsidRDefault="0012234D" w:rsidP="00585293">
      <w:pPr>
        <w:spacing w:before="0" w:after="0" w:line="240" w:lineRule="auto"/>
      </w:pPr>
      <w:r>
        <w:separator/>
      </w:r>
    </w:p>
  </w:endnote>
  <w:endnote w:type="continuationSeparator" w:id="0">
    <w:p w14:paraId="5FFA80C4" w14:textId="77777777" w:rsidR="0012234D" w:rsidRDefault="0012234D" w:rsidP="005852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  <w:embedRegular r:id="rId1" w:fontKey="{48CA7DB0-6D72-4C89-BC3A-C8DDB67FA286}"/>
    <w:embedBold r:id="rId2" w:fontKey="{4D908B54-F3F5-4638-80DC-849CACA36FF7}"/>
    <w:embedItalic r:id="rId3" w:fontKey="{6B817C6C-B7F5-41E7-A68A-4BEA6860F1DA}"/>
    <w:embedBoldItalic r:id="rId4" w:fontKey="{74F48C82-AFAB-4C95-9CCA-028BCEDE2A9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749AC" w14:textId="5687D33D" w:rsidR="00BB0FE5" w:rsidRDefault="009A51D6" w:rsidP="00BB0FE5">
    <w:pPr>
      <w:pStyle w:val="Pidipagina"/>
      <w:jc w:val="right"/>
      <w:rPr>
        <w:color w:val="1D3359" w:themeColor="text1"/>
        <w:sz w:val="16"/>
      </w:rPr>
    </w:pPr>
    <w:r w:rsidRPr="00D03D1B">
      <w:rPr>
        <w:noProof/>
        <w:color w:val="1D3359" w:themeColor="text1"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9E3B8C" wp14:editId="2CC6A56F">
              <wp:simplePos x="0" y="0"/>
              <wp:positionH relativeFrom="margin">
                <wp:posOffset>-95250</wp:posOffset>
              </wp:positionH>
              <wp:positionV relativeFrom="paragraph">
                <wp:posOffset>173990</wp:posOffset>
              </wp:positionV>
              <wp:extent cx="5608320" cy="822960"/>
              <wp:effectExtent l="0" t="0" r="0" b="0"/>
              <wp:wrapSquare wrapText="bothSides"/>
              <wp:docPr id="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22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92F87" w14:textId="5B16C659" w:rsidR="00BB0FE5" w:rsidRDefault="004D3EDA" w:rsidP="00E42E78">
                          <w:pPr>
                            <w:spacing w:before="0" w:after="0" w:line="240" w:lineRule="auto"/>
                            <w:rPr>
                              <w:color w:val="1D3359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 xml:space="preserve">Per informazioni: </w:t>
                          </w:r>
                        </w:p>
                        <w:p w14:paraId="13C43541" w14:textId="2D3D3896" w:rsidR="009D7AA6" w:rsidRPr="00D03D1B" w:rsidRDefault="009D7AA6" w:rsidP="00E42E78">
                          <w:pPr>
                            <w:spacing w:before="0" w:after="0" w:line="240" w:lineRule="auto"/>
                            <w:rPr>
                              <w:color w:val="1D3359" w:themeColor="text1"/>
                              <w:sz w:val="16"/>
                              <w:szCs w:val="16"/>
                            </w:rPr>
                          </w:pPr>
                          <w:r w:rsidRPr="009D7AA6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 xml:space="preserve">Giacomo Pellini, Clementina Taliento, Ufficio stampa Kyoto Club, 06 485539 </w:t>
                          </w:r>
                          <w:hyperlink r:id="rId1" w:history="1">
                            <w:r w:rsidRPr="00077E1E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g.pellini@kyotoclub.org</w:t>
                            </w:r>
                          </w:hyperlink>
                          <w:r w:rsidRPr="009D7AA6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 w:rsidR="00077E1E" w:rsidRPr="003A7AAC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c.taliento@kyotoclub.org</w:t>
                            </w:r>
                          </w:hyperlink>
                          <w:r w:rsidR="00077E1E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br/>
                          </w:r>
                          <w:r w:rsidR="00077E1E" w:rsidRPr="00077E1E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 xml:space="preserve">Ambra Messina Cnr-Iia, 3927927916 </w:t>
                          </w:r>
                          <w:hyperlink r:id="rId3" w:history="1">
                            <w:r w:rsidR="00077E1E" w:rsidRPr="00077E1E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comunicazione@iia.cnr.it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9E3B8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7.5pt;margin-top:13.7pt;width:441.6pt;height:6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" filled="f" stroked="f">
              <v:textbox>
                <w:txbxContent>
                  <w:p w14:paraId="6C192F87" w14:textId="5B16C659" w:rsidR="00BB0FE5" w:rsidRDefault="004D3EDA" w:rsidP="00E42E78">
                    <w:pPr>
                      <w:spacing w:before="0" w:after="0" w:line="240" w:lineRule="auto"/>
                      <w:rPr>
                        <w:color w:val="1D3359" w:themeColor="text1"/>
                        <w:sz w:val="16"/>
                        <w:szCs w:val="16"/>
                      </w:rPr>
                    </w:pPr>
                    <w:r>
                      <w:rPr>
                        <w:color w:val="1D3359" w:themeColor="text1"/>
                        <w:sz w:val="16"/>
                        <w:szCs w:val="16"/>
                      </w:rPr>
                      <w:t xml:space="preserve">Per informazioni: </w:t>
                    </w:r>
                  </w:p>
                  <w:p w14:paraId="13C43541" w14:textId="2D3D3896" w:rsidR="009D7AA6" w:rsidRPr="00D03D1B" w:rsidRDefault="009D7AA6" w:rsidP="00E42E78">
                    <w:pPr>
                      <w:spacing w:before="0" w:after="0" w:line="240" w:lineRule="auto"/>
                      <w:rPr>
                        <w:color w:val="1D3359" w:themeColor="text1"/>
                        <w:sz w:val="16"/>
                        <w:szCs w:val="16"/>
                      </w:rPr>
                    </w:pPr>
                    <w:r w:rsidRPr="009D7AA6">
                      <w:rPr>
                        <w:color w:val="1D3359" w:themeColor="text1"/>
                        <w:sz w:val="16"/>
                        <w:szCs w:val="16"/>
                      </w:rPr>
                      <w:t xml:space="preserve">Giacomo Pellini, Clementina Taliento, Ufficio stampa Kyoto Club, 06 485539 </w:t>
                    </w:r>
                    <w:hyperlink r:id="rId4" w:history="1">
                      <w:r w:rsidRPr="00077E1E">
                        <w:rPr>
                          <w:rStyle w:val="Collegamentoipertestuale"/>
                          <w:sz w:val="16"/>
                          <w:szCs w:val="16"/>
                        </w:rPr>
                        <w:t>g.pellini@kyotoclub.org</w:t>
                      </w:r>
                    </w:hyperlink>
                    <w:r w:rsidRPr="009D7AA6">
                      <w:rPr>
                        <w:color w:val="1D3359" w:themeColor="text1"/>
                        <w:sz w:val="16"/>
                        <w:szCs w:val="16"/>
                      </w:rPr>
                      <w:t xml:space="preserve">, </w:t>
                    </w:r>
                    <w:hyperlink r:id="rId5" w:history="1">
                      <w:r w:rsidR="00077E1E" w:rsidRPr="003A7AAC">
                        <w:rPr>
                          <w:rStyle w:val="Collegamentoipertestuale"/>
                          <w:sz w:val="16"/>
                          <w:szCs w:val="16"/>
                        </w:rPr>
                        <w:t>c.taliento@kyotoclub.org</w:t>
                      </w:r>
                    </w:hyperlink>
                    <w:r w:rsidR="00077E1E">
                      <w:rPr>
                        <w:color w:val="1D3359" w:themeColor="text1"/>
                        <w:sz w:val="16"/>
                        <w:szCs w:val="16"/>
                      </w:rPr>
                      <w:br/>
                    </w:r>
                    <w:r w:rsidR="00077E1E" w:rsidRPr="00077E1E">
                      <w:rPr>
                        <w:color w:val="1D3359" w:themeColor="text1"/>
                        <w:sz w:val="16"/>
                        <w:szCs w:val="16"/>
                      </w:rPr>
                      <w:t xml:space="preserve">Ambra Messina Cnr-Iia, 3927927916 </w:t>
                    </w:r>
                    <w:hyperlink r:id="rId6" w:history="1">
                      <w:r w:rsidR="00077E1E" w:rsidRPr="00077E1E">
                        <w:rPr>
                          <w:rStyle w:val="Collegamentoipertestuale"/>
                          <w:sz w:val="16"/>
                          <w:szCs w:val="16"/>
                        </w:rPr>
                        <w:t>comunicazione@iia.cnr.it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  <w:p w14:paraId="6E624218" w14:textId="34BBEB8D" w:rsidR="00BB0FE5" w:rsidRPr="00D03D1B" w:rsidRDefault="00BB0FE5" w:rsidP="00BB0FE5">
    <w:pPr>
      <w:pStyle w:val="Pidipagina"/>
      <w:jc w:val="right"/>
      <w:rPr>
        <w:color w:val="1D3359" w:themeColor="text1"/>
      </w:rPr>
    </w:pPr>
    <w:r w:rsidRPr="00D03D1B">
      <w:rPr>
        <w:noProof/>
        <w:color w:val="1D3359" w:themeColor="text1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7E5F9" wp14:editId="565E5932">
              <wp:simplePos x="0" y="0"/>
              <wp:positionH relativeFrom="margin">
                <wp:posOffset>0</wp:posOffset>
              </wp:positionH>
              <wp:positionV relativeFrom="page">
                <wp:posOffset>9779635</wp:posOffset>
              </wp:positionV>
              <wp:extent cx="6120130" cy="0"/>
              <wp:effectExtent l="0" t="0" r="33020" b="19050"/>
              <wp:wrapNone/>
              <wp:docPr id="10" name="Connettore dirit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14E024" id="Connettore dirit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70.05pt" to="481.9pt,7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" strokecolor="#1d3359 [3213]" strokeweight=".5pt">
              <w10:wrap anchorx="margin" anchory="page"/>
            </v:line>
          </w:pict>
        </mc:Fallback>
      </mc:AlternateContent>
    </w:r>
    <w:r w:rsidRPr="00D03D1B">
      <w:rPr>
        <w:color w:val="1D3359" w:themeColor="text1"/>
        <w:sz w:val="16"/>
      </w:rPr>
      <w:t xml:space="preserve">Pag. </w:t>
    </w:r>
    <w:r w:rsidRPr="00D03D1B">
      <w:rPr>
        <w:b/>
        <w:bCs/>
        <w:color w:val="1D3359" w:themeColor="text1"/>
        <w:sz w:val="16"/>
      </w:rPr>
      <w:fldChar w:fldCharType="begin"/>
    </w:r>
    <w:r w:rsidRPr="00D03D1B">
      <w:rPr>
        <w:b/>
        <w:bCs/>
        <w:color w:val="1D3359" w:themeColor="text1"/>
        <w:sz w:val="16"/>
      </w:rPr>
      <w:instrText>PAGE  \* Arabic  \* MERGEFORMAT</w:instrText>
    </w:r>
    <w:r w:rsidRPr="00D03D1B">
      <w:rPr>
        <w:b/>
        <w:bCs/>
        <w:color w:val="1D3359" w:themeColor="text1"/>
        <w:sz w:val="16"/>
      </w:rPr>
      <w:fldChar w:fldCharType="separate"/>
    </w:r>
    <w:r w:rsidR="00B055D9">
      <w:rPr>
        <w:b/>
        <w:bCs/>
        <w:noProof/>
        <w:color w:val="1D3359" w:themeColor="text1"/>
        <w:sz w:val="16"/>
      </w:rPr>
      <w:t>1</w:t>
    </w:r>
    <w:r w:rsidRPr="00D03D1B">
      <w:rPr>
        <w:b/>
        <w:bCs/>
        <w:color w:val="1D3359" w:themeColor="text1"/>
        <w:sz w:val="16"/>
      </w:rPr>
      <w:fldChar w:fldCharType="end"/>
    </w:r>
    <w:r w:rsidRPr="00D03D1B">
      <w:rPr>
        <w:color w:val="1D3359" w:themeColor="text1"/>
        <w:sz w:val="16"/>
      </w:rPr>
      <w:t xml:space="preserve"> / </w:t>
    </w:r>
    <w:r w:rsidRPr="00D03D1B">
      <w:rPr>
        <w:b/>
        <w:bCs/>
        <w:color w:val="1D3359" w:themeColor="text1"/>
        <w:sz w:val="16"/>
      </w:rPr>
      <w:fldChar w:fldCharType="begin"/>
    </w:r>
    <w:r w:rsidRPr="00D03D1B">
      <w:rPr>
        <w:b/>
        <w:bCs/>
        <w:color w:val="1D3359" w:themeColor="text1"/>
        <w:sz w:val="16"/>
      </w:rPr>
      <w:instrText>NUMPAGES  \* Arabic  \* MERGEFORMAT</w:instrText>
    </w:r>
    <w:r w:rsidRPr="00D03D1B">
      <w:rPr>
        <w:b/>
        <w:bCs/>
        <w:color w:val="1D3359" w:themeColor="text1"/>
        <w:sz w:val="16"/>
      </w:rPr>
      <w:fldChar w:fldCharType="separate"/>
    </w:r>
    <w:r w:rsidR="00B055D9">
      <w:rPr>
        <w:b/>
        <w:bCs/>
        <w:noProof/>
        <w:color w:val="1D3359" w:themeColor="text1"/>
        <w:sz w:val="16"/>
      </w:rPr>
      <w:t>4</w:t>
    </w:r>
    <w:r w:rsidRPr="00D03D1B">
      <w:rPr>
        <w:b/>
        <w:bCs/>
        <w:color w:val="1D3359" w:themeColor="text1"/>
        <w:sz w:val="16"/>
      </w:rPr>
      <w:fldChar w:fldCharType="end"/>
    </w:r>
  </w:p>
  <w:p w14:paraId="4A8E813D" w14:textId="77777777" w:rsidR="00BB0FE5" w:rsidRDefault="00BB0F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FA7E" w14:textId="77777777" w:rsidR="00D03D1B" w:rsidRPr="00D03D1B" w:rsidRDefault="00D03D1B" w:rsidP="00D03D1B">
    <w:pPr>
      <w:pStyle w:val="Pidipagina"/>
      <w:jc w:val="right"/>
      <w:rPr>
        <w:color w:val="1D3359" w:themeColor="text1"/>
      </w:rPr>
    </w:pPr>
    <w:r w:rsidRPr="00D03D1B">
      <w:rPr>
        <w:noProof/>
        <w:color w:val="1D3359" w:themeColor="text1"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0A39E7C" wp14:editId="1003BD49">
              <wp:simplePos x="0" y="0"/>
              <wp:positionH relativeFrom="margin">
                <wp:posOffset>-91440</wp:posOffset>
              </wp:positionH>
              <wp:positionV relativeFrom="paragraph">
                <wp:posOffset>-136525</wp:posOffset>
              </wp:positionV>
              <wp:extent cx="2962275" cy="6381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638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A723D" w14:textId="77777777" w:rsidR="00D03D1B" w:rsidRPr="00D03D1B" w:rsidRDefault="00D03D1B" w:rsidP="00D03D1B">
                          <w:pPr>
                            <w:rPr>
                              <w:color w:val="1D3359" w:themeColor="text1"/>
                              <w:sz w:val="16"/>
                              <w:szCs w:val="16"/>
                            </w:rPr>
                          </w:pPr>
                          <w:r w:rsidRPr="00D03D1B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>Via Salaria Km. 29,300 – 00015 Monterotondo, (RM), Italia</w:t>
                          </w:r>
                          <w:r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br/>
                          </w:r>
                          <w:r w:rsidRPr="00D03D1B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 xml:space="preserve">Tel.: 06.90625349 </w:t>
                          </w:r>
                          <w:r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>-</w:t>
                          </w:r>
                          <w:r w:rsidRPr="00D03D1B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 xml:space="preserve"> Fax: 06.90672660</w:t>
                          </w:r>
                          <w:r w:rsidRPr="00D03D1B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 xml:space="preserve">Web: </w:t>
                          </w:r>
                          <w:r w:rsidRPr="00D03D1B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 xml:space="preserve">www.iia.cnr.it </w:t>
                          </w:r>
                          <w:r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 xml:space="preserve">-  </w:t>
                          </w:r>
                          <w:r w:rsidRPr="00D03D1B">
                            <w:rPr>
                              <w:color w:val="1D3359" w:themeColor="text1"/>
                              <w:sz w:val="16"/>
                              <w:szCs w:val="16"/>
                            </w:rPr>
                            <w:t>E-mail: direzione@iia.cnr.it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A39E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.2pt;margin-top:-10.75pt;width:233.2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" filled="f" stroked="f">
              <v:textbox>
                <w:txbxContent>
                  <w:p w14:paraId="6B2A723D" w14:textId="77777777" w:rsidR="00D03D1B" w:rsidRPr="00D03D1B" w:rsidRDefault="00D03D1B" w:rsidP="00D03D1B">
                    <w:pPr>
                      <w:rPr>
                        <w:color w:val="1D3359" w:themeColor="text1"/>
                        <w:sz w:val="16"/>
                        <w:szCs w:val="16"/>
                      </w:rPr>
                    </w:pPr>
                    <w:r w:rsidRPr="00D03D1B">
                      <w:rPr>
                        <w:color w:val="1D3359" w:themeColor="text1"/>
                        <w:sz w:val="16"/>
                        <w:szCs w:val="16"/>
                      </w:rPr>
                      <w:t>Via Salaria Km. 29,300 – 00015 Monterotondo, (RM), Italia</w:t>
                    </w:r>
                    <w:r>
                      <w:rPr>
                        <w:color w:val="1D3359" w:themeColor="text1"/>
                        <w:sz w:val="16"/>
                        <w:szCs w:val="16"/>
                      </w:rPr>
                      <w:br/>
                    </w:r>
                    <w:r w:rsidRPr="00D03D1B">
                      <w:rPr>
                        <w:color w:val="1D3359" w:themeColor="text1"/>
                        <w:sz w:val="16"/>
                        <w:szCs w:val="16"/>
                      </w:rPr>
                      <w:t xml:space="preserve">Tel.: 06.90625349 </w:t>
                    </w:r>
                    <w:r>
                      <w:rPr>
                        <w:color w:val="1D3359" w:themeColor="text1"/>
                        <w:sz w:val="16"/>
                        <w:szCs w:val="16"/>
                      </w:rPr>
                      <w:t>-</w:t>
                    </w:r>
                    <w:r w:rsidRPr="00D03D1B">
                      <w:rPr>
                        <w:color w:val="1D3359" w:themeColor="text1"/>
                        <w:sz w:val="16"/>
                        <w:szCs w:val="16"/>
                      </w:rPr>
                      <w:t xml:space="preserve"> Fax: 06.90672660</w:t>
                    </w:r>
                    <w:r w:rsidRPr="00D03D1B">
                      <w:rPr>
                        <w:color w:val="1D3359" w:themeColor="text1"/>
                        <w:sz w:val="16"/>
                        <w:szCs w:val="16"/>
                      </w:rPr>
                      <w:br/>
                    </w:r>
                    <w:r>
                      <w:rPr>
                        <w:color w:val="1D3359" w:themeColor="text1"/>
                        <w:sz w:val="16"/>
                        <w:szCs w:val="16"/>
                      </w:rPr>
                      <w:t xml:space="preserve">Web: </w:t>
                    </w:r>
                    <w:r w:rsidRPr="00D03D1B">
                      <w:rPr>
                        <w:color w:val="1D3359" w:themeColor="text1"/>
                        <w:sz w:val="16"/>
                        <w:szCs w:val="16"/>
                      </w:rPr>
                      <w:t xml:space="preserve">www.iia.cnr.it </w:t>
                    </w:r>
                    <w:r>
                      <w:rPr>
                        <w:color w:val="1D3359" w:themeColor="text1"/>
                        <w:sz w:val="16"/>
                        <w:szCs w:val="16"/>
                      </w:rPr>
                      <w:t xml:space="preserve">-  </w:t>
                    </w:r>
                    <w:r w:rsidRPr="00D03D1B">
                      <w:rPr>
                        <w:color w:val="1D3359" w:themeColor="text1"/>
                        <w:sz w:val="16"/>
                        <w:szCs w:val="16"/>
                      </w:rPr>
                      <w:t>E-mail: direzione@iia.cnr.it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03D1B">
      <w:rPr>
        <w:color w:val="1D3359" w:themeColor="text1"/>
        <w:sz w:val="16"/>
      </w:rPr>
      <w:t xml:space="preserve">Pag. </w:t>
    </w:r>
    <w:r w:rsidRPr="00D03D1B">
      <w:rPr>
        <w:b/>
        <w:bCs/>
        <w:color w:val="1D3359" w:themeColor="text1"/>
        <w:sz w:val="16"/>
      </w:rPr>
      <w:fldChar w:fldCharType="begin"/>
    </w:r>
    <w:r w:rsidRPr="00D03D1B">
      <w:rPr>
        <w:b/>
        <w:bCs/>
        <w:color w:val="1D3359" w:themeColor="text1"/>
        <w:sz w:val="16"/>
      </w:rPr>
      <w:instrText>PAGE  \* Arabic  \* MERGEFORMAT</w:instrText>
    </w:r>
    <w:r w:rsidRPr="00D03D1B">
      <w:rPr>
        <w:b/>
        <w:bCs/>
        <w:color w:val="1D3359" w:themeColor="text1"/>
        <w:sz w:val="16"/>
      </w:rPr>
      <w:fldChar w:fldCharType="separate"/>
    </w:r>
    <w:r w:rsidR="00BB0FE5">
      <w:rPr>
        <w:b/>
        <w:bCs/>
        <w:noProof/>
        <w:color w:val="1D3359" w:themeColor="text1"/>
        <w:sz w:val="16"/>
      </w:rPr>
      <w:t>1</w:t>
    </w:r>
    <w:r w:rsidRPr="00D03D1B">
      <w:rPr>
        <w:b/>
        <w:bCs/>
        <w:color w:val="1D3359" w:themeColor="text1"/>
        <w:sz w:val="16"/>
      </w:rPr>
      <w:fldChar w:fldCharType="end"/>
    </w:r>
    <w:r w:rsidRPr="00D03D1B">
      <w:rPr>
        <w:color w:val="1D3359" w:themeColor="text1"/>
        <w:sz w:val="16"/>
      </w:rPr>
      <w:t xml:space="preserve"> / </w:t>
    </w:r>
    <w:r w:rsidRPr="00D03D1B">
      <w:rPr>
        <w:b/>
        <w:bCs/>
        <w:color w:val="1D3359" w:themeColor="text1"/>
        <w:sz w:val="16"/>
      </w:rPr>
      <w:fldChar w:fldCharType="begin"/>
    </w:r>
    <w:r w:rsidRPr="00D03D1B">
      <w:rPr>
        <w:b/>
        <w:bCs/>
        <w:color w:val="1D3359" w:themeColor="text1"/>
        <w:sz w:val="16"/>
      </w:rPr>
      <w:instrText>NUMPAGES  \* Arabic  \* MERGEFORMAT</w:instrText>
    </w:r>
    <w:r w:rsidRPr="00D03D1B">
      <w:rPr>
        <w:b/>
        <w:bCs/>
        <w:color w:val="1D3359" w:themeColor="text1"/>
        <w:sz w:val="16"/>
      </w:rPr>
      <w:fldChar w:fldCharType="separate"/>
    </w:r>
    <w:r w:rsidR="00BB0FE5">
      <w:rPr>
        <w:b/>
        <w:bCs/>
        <w:noProof/>
        <w:color w:val="1D3359" w:themeColor="text1"/>
        <w:sz w:val="16"/>
      </w:rPr>
      <w:t>2</w:t>
    </w:r>
    <w:r w:rsidRPr="00D03D1B">
      <w:rPr>
        <w:b/>
        <w:bCs/>
        <w:color w:val="1D3359" w:themeColor="text1"/>
        <w:sz w:val="16"/>
      </w:rPr>
      <w:fldChar w:fldCharType="end"/>
    </w:r>
    <w:r w:rsidRPr="00D03D1B">
      <w:rPr>
        <w:noProof/>
        <w:color w:val="1D3359" w:themeColor="text1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8162DF" wp14:editId="50BAFE8B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0130" cy="0"/>
              <wp:effectExtent l="0" t="0" r="33020" b="1905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16A668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76.8pt" to="538.6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" strokecolor="#1d3359 [3213]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9FB88" w14:textId="77777777" w:rsidR="0012234D" w:rsidRDefault="0012234D" w:rsidP="00585293">
      <w:pPr>
        <w:spacing w:before="0" w:after="0" w:line="240" w:lineRule="auto"/>
      </w:pPr>
      <w:r>
        <w:separator/>
      </w:r>
    </w:p>
  </w:footnote>
  <w:footnote w:type="continuationSeparator" w:id="0">
    <w:p w14:paraId="32B7FE80" w14:textId="77777777" w:rsidR="0012234D" w:rsidRDefault="0012234D" w:rsidP="005852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6F5B" w14:textId="77777777" w:rsidR="00006082" w:rsidRDefault="00006082" w:rsidP="00006082">
    <w:pPr>
      <w:pStyle w:val="Intestazione"/>
      <w:jc w:val="center"/>
    </w:pPr>
    <w:r>
      <w:t xml:space="preserve">             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006082" w14:paraId="6D9C9557" w14:textId="77777777" w:rsidTr="00E53CD5">
      <w:tc>
        <w:tcPr>
          <w:tcW w:w="4811" w:type="dxa"/>
        </w:tcPr>
        <w:p w14:paraId="5C5FC196" w14:textId="77777777" w:rsidR="00006082" w:rsidRDefault="00006082" w:rsidP="00006082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</w:pPr>
          <w:r w:rsidRPr="001A59BF">
            <w:rPr>
              <w:noProof/>
            </w:rPr>
            <w:drawing>
              <wp:inline distT="0" distB="0" distL="0" distR="0" wp14:anchorId="019A6512" wp14:editId="1B241F7C">
                <wp:extent cx="1908175" cy="1098183"/>
                <wp:effectExtent l="0" t="0" r="0" b="0"/>
                <wp:docPr id="6" name="Immagine 6" descr="C:\Users\RC\Documents\CNR-IIA\NUOVO LOGO\LogoCNRIIA_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C\Documents\CNR-IIA\NUOVO LOGO\LogoCNRIIA_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986" cy="110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p w14:paraId="609274ED" w14:textId="77777777" w:rsidR="00006082" w:rsidRDefault="00006082" w:rsidP="00006082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</w:pPr>
          <w:r>
            <w:rPr>
              <w:rFonts w:eastAsia="Times New Roman"/>
              <w:snapToGrid w:val="0"/>
              <w:w w:val="0"/>
              <w:sz w:val="0"/>
              <w:szCs w:val="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  <w:r>
            <w:rPr>
              <w:noProof/>
            </w:rPr>
            <w:drawing>
              <wp:inline distT="0" distB="0" distL="0" distR="0" wp14:anchorId="53D8A302" wp14:editId="38F275CE">
                <wp:extent cx="1478280" cy="1013460"/>
                <wp:effectExtent l="0" t="0" r="7620" b="0"/>
                <wp:docPr id="5" name="Picture 1" descr="C:\Users\giaco\AppData\Local\Microsoft\Windows\INetCache\Content.Word\logoK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giaco\AppData\Local\Microsoft\Windows\INetCache\Content.Word\logoK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1A245E" w14:textId="77777777" w:rsidR="00585293" w:rsidRDefault="00585293" w:rsidP="00006082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B65D9" w14:textId="77777777" w:rsidR="00D03D1B" w:rsidRPr="00D03D1B" w:rsidRDefault="00585293" w:rsidP="00D03D1B">
    <w:pPr>
      <w:pStyle w:val="Intestazione"/>
    </w:pPr>
    <w:r>
      <w:rPr>
        <w:noProof/>
        <w:lang w:eastAsia="it-IT"/>
      </w:rPr>
      <w:drawing>
        <wp:inline distT="0" distB="0" distL="0" distR="0" wp14:anchorId="7C90C7E6" wp14:editId="5951C29B">
          <wp:extent cx="6120130" cy="8204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IA2021_Extend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697F"/>
    <w:multiLevelType w:val="hybridMultilevel"/>
    <w:tmpl w:val="F326B4CC"/>
    <w:lvl w:ilvl="0" w:tplc="5EC29F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16"/>
    <w:rsid w:val="0000118F"/>
    <w:rsid w:val="00001638"/>
    <w:rsid w:val="00006082"/>
    <w:rsid w:val="000073F8"/>
    <w:rsid w:val="00041E20"/>
    <w:rsid w:val="00045616"/>
    <w:rsid w:val="00045FA8"/>
    <w:rsid w:val="00066B07"/>
    <w:rsid w:val="00071BF8"/>
    <w:rsid w:val="00077E1E"/>
    <w:rsid w:val="0008485B"/>
    <w:rsid w:val="000A1373"/>
    <w:rsid w:val="000D12FA"/>
    <w:rsid w:val="000D7DE5"/>
    <w:rsid w:val="000E097D"/>
    <w:rsid w:val="000F4E76"/>
    <w:rsid w:val="001020C0"/>
    <w:rsid w:val="00104F6F"/>
    <w:rsid w:val="00105F2E"/>
    <w:rsid w:val="0011435C"/>
    <w:rsid w:val="001222A2"/>
    <w:rsid w:val="0012234D"/>
    <w:rsid w:val="001242C8"/>
    <w:rsid w:val="0014003E"/>
    <w:rsid w:val="00154259"/>
    <w:rsid w:val="00163A06"/>
    <w:rsid w:val="00166435"/>
    <w:rsid w:val="0019113E"/>
    <w:rsid w:val="001929C0"/>
    <w:rsid w:val="001B4373"/>
    <w:rsid w:val="001B5533"/>
    <w:rsid w:val="001B70BB"/>
    <w:rsid w:val="001B7AB4"/>
    <w:rsid w:val="001C379A"/>
    <w:rsid w:val="001C4A95"/>
    <w:rsid w:val="001C756A"/>
    <w:rsid w:val="001C7F57"/>
    <w:rsid w:val="001D12C5"/>
    <w:rsid w:val="001E3FDB"/>
    <w:rsid w:val="001F6068"/>
    <w:rsid w:val="00205E48"/>
    <w:rsid w:val="00233F26"/>
    <w:rsid w:val="00254EFF"/>
    <w:rsid w:val="002662C5"/>
    <w:rsid w:val="00280E2E"/>
    <w:rsid w:val="00284F80"/>
    <w:rsid w:val="002903FC"/>
    <w:rsid w:val="002A35F0"/>
    <w:rsid w:val="002A6B2C"/>
    <w:rsid w:val="002B4A0B"/>
    <w:rsid w:val="002D6855"/>
    <w:rsid w:val="003345CA"/>
    <w:rsid w:val="00334B6F"/>
    <w:rsid w:val="00335CA7"/>
    <w:rsid w:val="0034169E"/>
    <w:rsid w:val="003568F7"/>
    <w:rsid w:val="00373EC2"/>
    <w:rsid w:val="00373F51"/>
    <w:rsid w:val="0037573E"/>
    <w:rsid w:val="00396B72"/>
    <w:rsid w:val="003B3EFD"/>
    <w:rsid w:val="003C2717"/>
    <w:rsid w:val="003E41A2"/>
    <w:rsid w:val="004048ED"/>
    <w:rsid w:val="00421B0E"/>
    <w:rsid w:val="004370C8"/>
    <w:rsid w:val="00447E47"/>
    <w:rsid w:val="00474942"/>
    <w:rsid w:val="004B116F"/>
    <w:rsid w:val="004C0535"/>
    <w:rsid w:val="004D3EDA"/>
    <w:rsid w:val="004D4FB1"/>
    <w:rsid w:val="004E3258"/>
    <w:rsid w:val="004E6613"/>
    <w:rsid w:val="00522A08"/>
    <w:rsid w:val="0055299F"/>
    <w:rsid w:val="00561482"/>
    <w:rsid w:val="00585293"/>
    <w:rsid w:val="005977FB"/>
    <w:rsid w:val="005A6BEE"/>
    <w:rsid w:val="005C68FA"/>
    <w:rsid w:val="005D0A75"/>
    <w:rsid w:val="005D1BC3"/>
    <w:rsid w:val="005D418B"/>
    <w:rsid w:val="005F323D"/>
    <w:rsid w:val="00601868"/>
    <w:rsid w:val="00602429"/>
    <w:rsid w:val="006151EB"/>
    <w:rsid w:val="00646EBB"/>
    <w:rsid w:val="00652E0F"/>
    <w:rsid w:val="00654EA7"/>
    <w:rsid w:val="00661AD3"/>
    <w:rsid w:val="00665149"/>
    <w:rsid w:val="00684220"/>
    <w:rsid w:val="006B634C"/>
    <w:rsid w:val="006B6537"/>
    <w:rsid w:val="006D035F"/>
    <w:rsid w:val="006F2008"/>
    <w:rsid w:val="00700532"/>
    <w:rsid w:val="00701F5F"/>
    <w:rsid w:val="00735C39"/>
    <w:rsid w:val="00736072"/>
    <w:rsid w:val="0073657B"/>
    <w:rsid w:val="007416A5"/>
    <w:rsid w:val="00760BA9"/>
    <w:rsid w:val="0079063D"/>
    <w:rsid w:val="007925DF"/>
    <w:rsid w:val="00796E0D"/>
    <w:rsid w:val="007A17EF"/>
    <w:rsid w:val="007A735F"/>
    <w:rsid w:val="007B6B51"/>
    <w:rsid w:val="007F0112"/>
    <w:rsid w:val="007F3391"/>
    <w:rsid w:val="00800F56"/>
    <w:rsid w:val="008137C3"/>
    <w:rsid w:val="00822B85"/>
    <w:rsid w:val="008715C7"/>
    <w:rsid w:val="00871C28"/>
    <w:rsid w:val="008A40D8"/>
    <w:rsid w:val="008A6485"/>
    <w:rsid w:val="008B4995"/>
    <w:rsid w:val="008B55E7"/>
    <w:rsid w:val="008D0248"/>
    <w:rsid w:val="008D5970"/>
    <w:rsid w:val="008D73FE"/>
    <w:rsid w:val="008E677A"/>
    <w:rsid w:val="008E7443"/>
    <w:rsid w:val="008F16BF"/>
    <w:rsid w:val="008F1B3C"/>
    <w:rsid w:val="00902B1A"/>
    <w:rsid w:val="00904E27"/>
    <w:rsid w:val="0090703D"/>
    <w:rsid w:val="009213D1"/>
    <w:rsid w:val="00921867"/>
    <w:rsid w:val="00921CA9"/>
    <w:rsid w:val="00930FEA"/>
    <w:rsid w:val="00955B4F"/>
    <w:rsid w:val="009658A3"/>
    <w:rsid w:val="0096669D"/>
    <w:rsid w:val="00966F1A"/>
    <w:rsid w:val="00986F30"/>
    <w:rsid w:val="009A51D6"/>
    <w:rsid w:val="009A6A2F"/>
    <w:rsid w:val="009B5E6A"/>
    <w:rsid w:val="009C263C"/>
    <w:rsid w:val="009C3E30"/>
    <w:rsid w:val="009D7AA6"/>
    <w:rsid w:val="009E40B9"/>
    <w:rsid w:val="009F4114"/>
    <w:rsid w:val="00A010C8"/>
    <w:rsid w:val="00A22DE7"/>
    <w:rsid w:val="00A22FDC"/>
    <w:rsid w:val="00A33640"/>
    <w:rsid w:val="00A66349"/>
    <w:rsid w:val="00AB1684"/>
    <w:rsid w:val="00AC732D"/>
    <w:rsid w:val="00AC73AA"/>
    <w:rsid w:val="00AE2D40"/>
    <w:rsid w:val="00AE491B"/>
    <w:rsid w:val="00AF68AD"/>
    <w:rsid w:val="00AF7FA0"/>
    <w:rsid w:val="00B055D9"/>
    <w:rsid w:val="00B23C97"/>
    <w:rsid w:val="00B73591"/>
    <w:rsid w:val="00B7419C"/>
    <w:rsid w:val="00B90481"/>
    <w:rsid w:val="00B9719E"/>
    <w:rsid w:val="00BA1597"/>
    <w:rsid w:val="00BB0FE5"/>
    <w:rsid w:val="00BD2D38"/>
    <w:rsid w:val="00C041C0"/>
    <w:rsid w:val="00C103F0"/>
    <w:rsid w:val="00C143E4"/>
    <w:rsid w:val="00C425B9"/>
    <w:rsid w:val="00C42F17"/>
    <w:rsid w:val="00C72BBD"/>
    <w:rsid w:val="00C73ECA"/>
    <w:rsid w:val="00C91565"/>
    <w:rsid w:val="00C958C3"/>
    <w:rsid w:val="00CA0142"/>
    <w:rsid w:val="00CA136E"/>
    <w:rsid w:val="00CA5CA4"/>
    <w:rsid w:val="00CC18EA"/>
    <w:rsid w:val="00CC7470"/>
    <w:rsid w:val="00CD2FFA"/>
    <w:rsid w:val="00CE435B"/>
    <w:rsid w:val="00CF0559"/>
    <w:rsid w:val="00CF669C"/>
    <w:rsid w:val="00D03D1B"/>
    <w:rsid w:val="00D058AA"/>
    <w:rsid w:val="00D0783C"/>
    <w:rsid w:val="00D50DDE"/>
    <w:rsid w:val="00D61026"/>
    <w:rsid w:val="00D64226"/>
    <w:rsid w:val="00D716C5"/>
    <w:rsid w:val="00D76F99"/>
    <w:rsid w:val="00D84222"/>
    <w:rsid w:val="00DA4218"/>
    <w:rsid w:val="00DB67F9"/>
    <w:rsid w:val="00DE3628"/>
    <w:rsid w:val="00DF45F9"/>
    <w:rsid w:val="00E0485D"/>
    <w:rsid w:val="00E14239"/>
    <w:rsid w:val="00E143A7"/>
    <w:rsid w:val="00E261E9"/>
    <w:rsid w:val="00E36187"/>
    <w:rsid w:val="00E40288"/>
    <w:rsid w:val="00E42E78"/>
    <w:rsid w:val="00E57CF8"/>
    <w:rsid w:val="00E6382A"/>
    <w:rsid w:val="00E671D8"/>
    <w:rsid w:val="00E73205"/>
    <w:rsid w:val="00E7450D"/>
    <w:rsid w:val="00E81512"/>
    <w:rsid w:val="00E85813"/>
    <w:rsid w:val="00E87E80"/>
    <w:rsid w:val="00E9094E"/>
    <w:rsid w:val="00E9256B"/>
    <w:rsid w:val="00EA1804"/>
    <w:rsid w:val="00EB1AF8"/>
    <w:rsid w:val="00EC75B5"/>
    <w:rsid w:val="00ED09B6"/>
    <w:rsid w:val="00ED49B5"/>
    <w:rsid w:val="00EF00F0"/>
    <w:rsid w:val="00F12BD9"/>
    <w:rsid w:val="00F22D5F"/>
    <w:rsid w:val="00F30CC7"/>
    <w:rsid w:val="00F4257A"/>
    <w:rsid w:val="00F51416"/>
    <w:rsid w:val="00F515CA"/>
    <w:rsid w:val="00F82FD9"/>
    <w:rsid w:val="00F85F5F"/>
    <w:rsid w:val="00FB57A6"/>
    <w:rsid w:val="00FB7736"/>
    <w:rsid w:val="00FC27C0"/>
    <w:rsid w:val="00FD0706"/>
    <w:rsid w:val="00FE238A"/>
    <w:rsid w:val="00FE2B9F"/>
    <w:rsid w:val="00FE7DE7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2C13A"/>
  <w15:chartTrackingRefBased/>
  <w15:docId w15:val="{24843F0D-EAF5-4EDD-8468-67FAF22A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25DF"/>
    <w:pPr>
      <w:spacing w:before="120" w:after="280"/>
    </w:pPr>
    <w:rPr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2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52642" w:themeColor="accent1" w:themeShade="BF"/>
      <w:sz w:val="4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34169E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152642" w:themeColor="accent1" w:themeShade="BF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25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E192C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25DF"/>
    <w:rPr>
      <w:rFonts w:asciiTheme="majorHAnsi" w:eastAsiaTheme="majorEastAsia" w:hAnsiTheme="majorHAnsi" w:cstheme="majorBidi"/>
      <w:b/>
      <w:color w:val="152642" w:themeColor="accent1" w:themeShade="BF"/>
      <w:sz w:val="48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85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293"/>
  </w:style>
  <w:style w:type="paragraph" w:styleId="Pidipagina">
    <w:name w:val="footer"/>
    <w:basedOn w:val="Normale"/>
    <w:link w:val="PidipaginaCarattere"/>
    <w:uiPriority w:val="99"/>
    <w:unhideWhenUsed/>
    <w:rsid w:val="00585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293"/>
  </w:style>
  <w:style w:type="character" w:styleId="Collegamentoipertestuale">
    <w:name w:val="Hyperlink"/>
    <w:basedOn w:val="Carpredefinitoparagrafo"/>
    <w:uiPriority w:val="99"/>
    <w:unhideWhenUsed/>
    <w:rsid w:val="00D03D1B"/>
    <w:rPr>
      <w:color w:val="537CBE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4169E"/>
    <w:rPr>
      <w:rFonts w:asciiTheme="majorHAnsi" w:eastAsiaTheme="majorEastAsia" w:hAnsiTheme="majorHAnsi" w:cstheme="majorBidi"/>
      <w:b/>
      <w:color w:val="152642" w:themeColor="accent1" w:themeShade="BF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25DF"/>
    <w:rPr>
      <w:rFonts w:asciiTheme="majorHAnsi" w:eastAsiaTheme="majorEastAsia" w:hAnsiTheme="majorHAnsi" w:cstheme="majorBidi"/>
      <w:b/>
      <w:color w:val="0E192C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5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7925DF"/>
    <w:pPr>
      <w:numPr>
        <w:ilvl w:val="1"/>
      </w:numPr>
    </w:pPr>
    <w:rPr>
      <w:rFonts w:eastAsiaTheme="minorEastAsia"/>
      <w:color w:val="537CBE" w:themeColor="accent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25DF"/>
    <w:rPr>
      <w:rFonts w:eastAsiaTheme="minorEastAsia"/>
      <w:color w:val="537CBE" w:themeColor="accent5"/>
      <w:spacing w:val="15"/>
    </w:r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7925DF"/>
    <w:pPr>
      <w:spacing w:before="200" w:after="160"/>
      <w:ind w:left="708" w:right="864"/>
    </w:pPr>
    <w:rPr>
      <w:iCs/>
      <w:color w:val="1D3359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25DF"/>
    <w:rPr>
      <w:iCs/>
      <w:color w:val="1D3359" w:themeColor="text1"/>
      <w:sz w:val="20"/>
    </w:rPr>
  </w:style>
  <w:style w:type="table" w:styleId="Grigliatabella">
    <w:name w:val="Table Grid"/>
    <w:basedOn w:val="Tabellanormale"/>
    <w:uiPriority w:val="59"/>
    <w:rsid w:val="000060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73591"/>
    <w:pPr>
      <w:spacing w:after="0" w:line="240" w:lineRule="auto"/>
    </w:pPr>
    <w:rPr>
      <w:sz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7E1E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3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qU-QaNRoRQ" TargetMode="External"/><Relationship Id="rId13" Type="http://schemas.openxmlformats.org/officeDocument/2006/relationships/hyperlink" Target="http://www.kyotoclub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.taliento@kyotoclub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.pellini@kyotoclub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municazione@iia.cnr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yotoclub.org/wp-content/uploads/Libro_Mobilitaria2022_compressed.pdf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Desktop\comunicazione@iia.cnr.it" TargetMode="External"/><Relationship Id="rId2" Type="http://schemas.openxmlformats.org/officeDocument/2006/relationships/hyperlink" Target="mailto:c.taliento@kyotoclub.org" TargetMode="External"/><Relationship Id="rId1" Type="http://schemas.openxmlformats.org/officeDocument/2006/relationships/hyperlink" Target="file:///D:\Desktop\g.pellini@kyotoclub.org" TargetMode="External"/><Relationship Id="rId6" Type="http://schemas.openxmlformats.org/officeDocument/2006/relationships/hyperlink" Target="file:///D:\Desktop\comunicazione@iia.cnr.it" TargetMode="External"/><Relationship Id="rId5" Type="http://schemas.openxmlformats.org/officeDocument/2006/relationships/hyperlink" Target="mailto:c.taliento@kyotoclub.org" TargetMode="External"/><Relationship Id="rId4" Type="http://schemas.openxmlformats.org/officeDocument/2006/relationships/hyperlink" Target="file:///D:\Desktop\g.pellini@kyotoclub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IIA2021">
      <a:dk1>
        <a:srgbClr val="1D3359"/>
      </a:dk1>
      <a:lt1>
        <a:sysClr val="window" lastClr="FFFFFF"/>
      </a:lt1>
      <a:dk2>
        <a:srgbClr val="4A4A5A"/>
      </a:dk2>
      <a:lt2>
        <a:srgbClr val="E4E5EC"/>
      </a:lt2>
      <a:accent1>
        <a:srgbClr val="1D3359"/>
      </a:accent1>
      <a:accent2>
        <a:srgbClr val="EE7630"/>
      </a:accent2>
      <a:accent3>
        <a:srgbClr val="BCBECE"/>
      </a:accent3>
      <a:accent4>
        <a:srgbClr val="F9B233"/>
      </a:accent4>
      <a:accent5>
        <a:srgbClr val="537CBE"/>
      </a:accent5>
      <a:accent6>
        <a:srgbClr val="5DBEB3"/>
      </a:accent6>
      <a:hlink>
        <a:srgbClr val="537CBE"/>
      </a:hlink>
      <a:folHlink>
        <a:srgbClr val="EE7630"/>
      </a:folHlink>
    </a:clrScheme>
    <a:fontScheme name="IIA2021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283EF9-70AD-4E51-B591-842289BE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Ghergo</dc:creator>
  <cp:keywords/>
  <dc:description/>
  <cp:lastModifiedBy>Anna Capasso</cp:lastModifiedBy>
  <cp:revision>2</cp:revision>
  <cp:lastPrinted>2022-05-05T08:14:00Z</cp:lastPrinted>
  <dcterms:created xsi:type="dcterms:W3CDTF">2022-05-05T09:34:00Z</dcterms:created>
  <dcterms:modified xsi:type="dcterms:W3CDTF">2022-05-05T09:34:00Z</dcterms:modified>
</cp:coreProperties>
</file>