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995C" w14:textId="77777777" w:rsidR="0015480A" w:rsidRDefault="0015480A" w:rsidP="0015480A">
      <w:pPr>
        <w:spacing w:after="40"/>
        <w:rPr>
          <w:rFonts w:ascii="Arial" w:hAnsi="Arial" w:cs="Arial"/>
          <w:b/>
          <w:bCs/>
          <w:sz w:val="24"/>
          <w:szCs w:val="24"/>
          <w:u w:val="single"/>
          <w:lang w:val="it-IT"/>
        </w:rPr>
      </w:pPr>
    </w:p>
    <w:p w14:paraId="3BCC07FE" w14:textId="343A650E" w:rsidR="001C5F17" w:rsidRPr="0015480A" w:rsidRDefault="00065540" w:rsidP="0015480A">
      <w:pPr>
        <w:spacing w:after="40"/>
        <w:jc w:val="center"/>
        <w:rPr>
          <w:rFonts w:ascii="Arial" w:hAnsi="Arial" w:cs="Arial"/>
          <w:b/>
          <w:bCs/>
          <w:sz w:val="24"/>
          <w:szCs w:val="24"/>
          <w:u w:val="single"/>
          <w:lang w:val="it-IT"/>
        </w:rPr>
      </w:pPr>
      <w:r w:rsidRPr="0015480A">
        <w:rPr>
          <w:rFonts w:ascii="Arial" w:hAnsi="Arial" w:cs="Arial"/>
          <w:b/>
          <w:bCs/>
          <w:sz w:val="24"/>
          <w:szCs w:val="24"/>
          <w:u w:val="single"/>
          <w:lang w:val="it-IT"/>
        </w:rPr>
        <w:t>COMUNICATO STAMPA</w:t>
      </w:r>
    </w:p>
    <w:p w14:paraId="2400E860" w14:textId="77777777" w:rsidR="0015480A" w:rsidRDefault="0015480A" w:rsidP="0015480A">
      <w:pPr>
        <w:spacing w:after="120" w:line="240" w:lineRule="auto"/>
        <w:rPr>
          <w:rFonts w:ascii="Arial" w:hAnsi="Arial" w:cs="Arial"/>
          <w:i/>
          <w:iCs/>
          <w:sz w:val="24"/>
          <w:szCs w:val="24"/>
          <w:lang w:val="it-IT"/>
        </w:rPr>
      </w:pPr>
    </w:p>
    <w:p w14:paraId="12D18572" w14:textId="12B9992B" w:rsidR="007415F6" w:rsidRDefault="005A7366" w:rsidP="0015480A">
      <w:pPr>
        <w:spacing w:after="120" w:line="240" w:lineRule="auto"/>
        <w:jc w:val="center"/>
        <w:rPr>
          <w:rFonts w:ascii="Arial" w:hAnsi="Arial" w:cs="Arial"/>
          <w:b/>
          <w:bCs/>
          <w:sz w:val="24"/>
          <w:szCs w:val="24"/>
          <w:lang w:val="it-IT"/>
        </w:rPr>
      </w:pPr>
      <w:r w:rsidRPr="005A7366">
        <w:rPr>
          <w:rFonts w:ascii="Arial" w:hAnsi="Arial" w:cs="Arial"/>
          <w:b/>
          <w:bCs/>
          <w:sz w:val="24"/>
          <w:szCs w:val="24"/>
          <w:lang w:val="it-IT"/>
        </w:rPr>
        <w:t>Fondazione Telethon</w:t>
      </w:r>
      <w:r w:rsidR="00B37268">
        <w:rPr>
          <w:rFonts w:ascii="Arial" w:hAnsi="Arial" w:cs="Arial"/>
          <w:b/>
          <w:bCs/>
          <w:sz w:val="24"/>
          <w:szCs w:val="24"/>
          <w:lang w:val="it-IT"/>
        </w:rPr>
        <w:t xml:space="preserve"> con il suo bando multi-round</w:t>
      </w:r>
      <w:r w:rsidRPr="005A7366">
        <w:rPr>
          <w:rFonts w:ascii="Arial" w:hAnsi="Arial" w:cs="Arial"/>
          <w:b/>
          <w:bCs/>
          <w:sz w:val="24"/>
          <w:szCs w:val="24"/>
          <w:lang w:val="it-IT"/>
        </w:rPr>
        <w:t xml:space="preserve"> finanzia</w:t>
      </w:r>
      <w:r w:rsidR="00F21316">
        <w:rPr>
          <w:rFonts w:ascii="Arial" w:hAnsi="Arial" w:cs="Arial"/>
          <w:b/>
          <w:bCs/>
          <w:sz w:val="24"/>
          <w:szCs w:val="24"/>
          <w:lang w:val="it-IT"/>
        </w:rPr>
        <w:t xml:space="preserve"> </w:t>
      </w:r>
      <w:r w:rsidR="002B48D1">
        <w:rPr>
          <w:rFonts w:ascii="Arial" w:hAnsi="Arial" w:cs="Arial"/>
          <w:b/>
          <w:bCs/>
          <w:sz w:val="24"/>
          <w:szCs w:val="24"/>
          <w:lang w:val="it-IT"/>
        </w:rPr>
        <w:t>un</w:t>
      </w:r>
      <w:r w:rsidR="00F21316">
        <w:rPr>
          <w:rFonts w:ascii="Arial" w:hAnsi="Arial" w:cs="Arial"/>
          <w:b/>
          <w:bCs/>
          <w:sz w:val="24"/>
          <w:szCs w:val="24"/>
          <w:lang w:val="it-IT"/>
        </w:rPr>
        <w:t xml:space="preserve"> grupp</w:t>
      </w:r>
      <w:r w:rsidR="002B48D1">
        <w:rPr>
          <w:rFonts w:ascii="Arial" w:hAnsi="Arial" w:cs="Arial"/>
          <w:b/>
          <w:bCs/>
          <w:sz w:val="24"/>
          <w:szCs w:val="24"/>
          <w:lang w:val="it-IT"/>
        </w:rPr>
        <w:t>o</w:t>
      </w:r>
      <w:r w:rsidRPr="005A7366">
        <w:rPr>
          <w:rFonts w:ascii="Arial" w:hAnsi="Arial" w:cs="Arial"/>
          <w:b/>
          <w:bCs/>
          <w:sz w:val="24"/>
          <w:szCs w:val="24"/>
          <w:lang w:val="it-IT"/>
        </w:rPr>
        <w:t xml:space="preserve"> di ricerca</w:t>
      </w:r>
      <w:r w:rsidR="00F21316">
        <w:rPr>
          <w:rFonts w:ascii="Arial" w:hAnsi="Arial" w:cs="Arial"/>
          <w:b/>
          <w:bCs/>
          <w:sz w:val="24"/>
          <w:szCs w:val="24"/>
          <w:lang w:val="it-IT"/>
        </w:rPr>
        <w:t xml:space="preserve"> </w:t>
      </w:r>
      <w:r w:rsidR="007F2FD2">
        <w:rPr>
          <w:rFonts w:ascii="Arial" w:hAnsi="Arial" w:cs="Arial"/>
          <w:b/>
          <w:bCs/>
          <w:sz w:val="24"/>
          <w:szCs w:val="24"/>
          <w:lang w:val="it-IT"/>
        </w:rPr>
        <w:t>in Liguria</w:t>
      </w:r>
      <w:r w:rsidRPr="005A7366">
        <w:rPr>
          <w:rFonts w:ascii="Arial" w:hAnsi="Arial" w:cs="Arial"/>
          <w:b/>
          <w:bCs/>
          <w:sz w:val="24"/>
          <w:szCs w:val="24"/>
          <w:lang w:val="it-IT"/>
        </w:rPr>
        <w:t xml:space="preserve"> per </w:t>
      </w:r>
      <w:r w:rsidR="00582A51">
        <w:rPr>
          <w:rFonts w:ascii="Arial" w:hAnsi="Arial" w:cs="Arial"/>
          <w:b/>
          <w:bCs/>
          <w:sz w:val="24"/>
          <w:szCs w:val="24"/>
          <w:lang w:val="it-IT"/>
        </w:rPr>
        <w:t>196</w:t>
      </w:r>
      <w:r w:rsidR="00040034">
        <w:rPr>
          <w:rFonts w:ascii="Arial" w:hAnsi="Arial" w:cs="Arial"/>
          <w:b/>
          <w:bCs/>
          <w:sz w:val="24"/>
          <w:szCs w:val="24"/>
          <w:lang w:val="it-IT"/>
        </w:rPr>
        <w:t xml:space="preserve"> </w:t>
      </w:r>
      <w:r w:rsidR="00F21316">
        <w:rPr>
          <w:rFonts w:ascii="Arial" w:hAnsi="Arial" w:cs="Arial"/>
          <w:b/>
          <w:bCs/>
          <w:sz w:val="24"/>
          <w:szCs w:val="24"/>
          <w:lang w:val="it-IT"/>
        </w:rPr>
        <w:t>mila</w:t>
      </w:r>
      <w:r w:rsidRPr="005A7366">
        <w:rPr>
          <w:rFonts w:ascii="Arial" w:hAnsi="Arial" w:cs="Arial"/>
          <w:b/>
          <w:bCs/>
          <w:sz w:val="24"/>
          <w:szCs w:val="24"/>
          <w:lang w:val="it-IT"/>
        </w:rPr>
        <w:t xml:space="preserve"> euro</w:t>
      </w:r>
    </w:p>
    <w:p w14:paraId="59F85537" w14:textId="77777777" w:rsidR="007415F6" w:rsidRPr="007415F6" w:rsidRDefault="007415F6" w:rsidP="007415F6">
      <w:pPr>
        <w:spacing w:after="120" w:line="240" w:lineRule="auto"/>
        <w:rPr>
          <w:rFonts w:ascii="Arial" w:hAnsi="Arial" w:cs="Arial"/>
          <w:b/>
          <w:bCs/>
          <w:sz w:val="24"/>
          <w:szCs w:val="24"/>
          <w:lang w:val="it-IT"/>
        </w:rPr>
      </w:pPr>
    </w:p>
    <w:p w14:paraId="1CFC4104" w14:textId="6F65CF0D" w:rsidR="00283F82" w:rsidRDefault="007415F6" w:rsidP="00F21316">
      <w:pPr>
        <w:numPr>
          <w:ilvl w:val="0"/>
          <w:numId w:val="24"/>
        </w:numPr>
        <w:jc w:val="both"/>
        <w:rPr>
          <w:rFonts w:ascii="Arial" w:hAnsi="Arial" w:cs="Arial"/>
          <w:i/>
          <w:iCs/>
          <w:sz w:val="24"/>
          <w:szCs w:val="24"/>
          <w:lang w:val="it-IT"/>
        </w:rPr>
      </w:pPr>
      <w:r w:rsidRPr="007415F6">
        <w:rPr>
          <w:rFonts w:ascii="Arial" w:hAnsi="Arial" w:cs="Arial"/>
          <w:i/>
          <w:iCs/>
          <w:sz w:val="24"/>
          <w:szCs w:val="24"/>
          <w:lang w:val="it-IT"/>
        </w:rPr>
        <w:t>Coinvolti 39 gruppi di ricerca e 9 Regioni italiane. I progetti sono stati selezionati attraverso un rigoroso processo di valutazione affidato a una Commissione medico-scientifica internazionale</w:t>
      </w:r>
    </w:p>
    <w:p w14:paraId="39DF6053" w14:textId="60FBC90A" w:rsidR="00F21316" w:rsidRPr="00F21316" w:rsidRDefault="007F2FD2" w:rsidP="00F21316">
      <w:pPr>
        <w:numPr>
          <w:ilvl w:val="0"/>
          <w:numId w:val="24"/>
        </w:numPr>
        <w:jc w:val="both"/>
        <w:rPr>
          <w:rFonts w:ascii="Arial" w:hAnsi="Arial" w:cs="Arial"/>
          <w:i/>
          <w:iCs/>
          <w:sz w:val="24"/>
          <w:szCs w:val="24"/>
          <w:lang w:val="it-IT"/>
        </w:rPr>
      </w:pPr>
      <w:r>
        <w:rPr>
          <w:rFonts w:ascii="Arial" w:hAnsi="Arial" w:cs="Arial"/>
          <w:i/>
          <w:iCs/>
          <w:sz w:val="24"/>
          <w:szCs w:val="24"/>
          <w:lang w:val="it-IT"/>
        </w:rPr>
        <w:t>In Liguria</w:t>
      </w:r>
      <w:r w:rsidR="00F21316">
        <w:rPr>
          <w:rFonts w:ascii="Arial" w:hAnsi="Arial" w:cs="Arial"/>
          <w:i/>
          <w:iCs/>
          <w:sz w:val="24"/>
          <w:szCs w:val="24"/>
          <w:lang w:val="it-IT"/>
        </w:rPr>
        <w:t xml:space="preserve"> </w:t>
      </w:r>
      <w:r w:rsidR="00FD7BF4">
        <w:rPr>
          <w:rFonts w:ascii="Arial" w:hAnsi="Arial" w:cs="Arial"/>
          <w:i/>
          <w:iCs/>
          <w:sz w:val="24"/>
          <w:szCs w:val="24"/>
          <w:lang w:val="it-IT"/>
        </w:rPr>
        <w:t>è stato finanziato un</w:t>
      </w:r>
      <w:r w:rsidR="00F21316">
        <w:rPr>
          <w:rFonts w:ascii="Arial" w:hAnsi="Arial" w:cs="Arial"/>
          <w:i/>
          <w:iCs/>
          <w:sz w:val="24"/>
          <w:szCs w:val="24"/>
          <w:lang w:val="it-IT"/>
        </w:rPr>
        <w:t xml:space="preserve"> grupp</w:t>
      </w:r>
      <w:r w:rsidR="00FD7BF4">
        <w:rPr>
          <w:rFonts w:ascii="Arial" w:hAnsi="Arial" w:cs="Arial"/>
          <w:i/>
          <w:iCs/>
          <w:sz w:val="24"/>
          <w:szCs w:val="24"/>
          <w:lang w:val="it-IT"/>
        </w:rPr>
        <w:t>o</w:t>
      </w:r>
      <w:r w:rsidR="00F21316">
        <w:rPr>
          <w:rFonts w:ascii="Arial" w:hAnsi="Arial" w:cs="Arial"/>
          <w:i/>
          <w:iCs/>
          <w:sz w:val="24"/>
          <w:szCs w:val="24"/>
          <w:lang w:val="it-IT"/>
        </w:rPr>
        <w:t xml:space="preserve"> di ricerca per un totale di </w:t>
      </w:r>
      <w:r w:rsidR="00FD7BF4">
        <w:rPr>
          <w:rFonts w:ascii="Arial" w:hAnsi="Arial" w:cs="Arial"/>
          <w:i/>
          <w:iCs/>
          <w:sz w:val="24"/>
          <w:szCs w:val="24"/>
          <w:lang w:val="it-IT"/>
        </w:rPr>
        <w:t>196</w:t>
      </w:r>
      <w:r w:rsidR="00040034">
        <w:rPr>
          <w:rFonts w:ascii="Arial" w:hAnsi="Arial" w:cs="Arial"/>
          <w:i/>
          <w:iCs/>
          <w:sz w:val="24"/>
          <w:szCs w:val="24"/>
          <w:lang w:val="it-IT"/>
        </w:rPr>
        <w:t xml:space="preserve"> </w:t>
      </w:r>
      <w:r w:rsidR="00F21316">
        <w:rPr>
          <w:rFonts w:ascii="Arial" w:hAnsi="Arial" w:cs="Arial"/>
          <w:i/>
          <w:iCs/>
          <w:sz w:val="24"/>
          <w:szCs w:val="24"/>
          <w:lang w:val="it-IT"/>
        </w:rPr>
        <w:t>mila euro</w:t>
      </w:r>
    </w:p>
    <w:p w14:paraId="2FDABF72" w14:textId="52BC5584" w:rsidR="00F21316" w:rsidRPr="00480B49" w:rsidRDefault="007F2FD2" w:rsidP="00B37268">
      <w:pPr>
        <w:spacing w:after="0" w:line="240" w:lineRule="auto"/>
        <w:jc w:val="both"/>
        <w:rPr>
          <w:rFonts w:ascii="Arial" w:hAnsi="Arial" w:cs="Arial"/>
          <w:b/>
          <w:bCs/>
          <w:sz w:val="24"/>
          <w:szCs w:val="24"/>
          <w:lang w:val="it-IT"/>
        </w:rPr>
      </w:pPr>
      <w:r>
        <w:rPr>
          <w:rFonts w:ascii="Arial" w:hAnsi="Arial" w:cs="Arial"/>
          <w:b/>
          <w:bCs/>
          <w:sz w:val="24"/>
          <w:szCs w:val="24"/>
          <w:lang w:val="it-IT"/>
        </w:rPr>
        <w:t>Genova</w:t>
      </w:r>
      <w:r w:rsidR="00065540" w:rsidRPr="00511D3C">
        <w:rPr>
          <w:rFonts w:ascii="Arial" w:hAnsi="Arial" w:cs="Arial"/>
          <w:b/>
          <w:bCs/>
          <w:sz w:val="24"/>
          <w:szCs w:val="24"/>
          <w:lang w:val="it-IT"/>
        </w:rPr>
        <w:t>, 9 febbraio 2026</w:t>
      </w:r>
      <w:r w:rsidR="00065540" w:rsidRPr="00511D3C">
        <w:rPr>
          <w:rFonts w:ascii="Arial" w:hAnsi="Arial" w:cs="Arial"/>
          <w:sz w:val="24"/>
          <w:szCs w:val="24"/>
          <w:lang w:val="it-IT"/>
        </w:rPr>
        <w:t xml:space="preserve"> – </w:t>
      </w:r>
      <w:r w:rsidR="00207162" w:rsidRPr="00511D3C">
        <w:rPr>
          <w:rFonts w:ascii="Arial" w:hAnsi="Arial" w:cs="Arial"/>
          <w:sz w:val="24"/>
          <w:szCs w:val="24"/>
          <w:lang w:val="it-IT"/>
        </w:rPr>
        <w:t>Il primo round della</w:t>
      </w:r>
      <w:r w:rsidR="00065540" w:rsidRPr="00511D3C">
        <w:rPr>
          <w:rFonts w:ascii="Arial" w:hAnsi="Arial" w:cs="Arial"/>
          <w:sz w:val="24"/>
          <w:szCs w:val="24"/>
          <w:lang w:val="it-IT"/>
        </w:rPr>
        <w:t xml:space="preserve"> seconda edizione </w:t>
      </w:r>
      <w:r w:rsidR="009506C3" w:rsidRPr="00511D3C">
        <w:rPr>
          <w:rFonts w:ascii="Arial" w:hAnsi="Arial" w:cs="Arial"/>
          <w:sz w:val="24"/>
          <w:szCs w:val="24"/>
          <w:lang w:val="it-IT"/>
        </w:rPr>
        <w:t xml:space="preserve">(2025-2027) </w:t>
      </w:r>
      <w:r w:rsidR="00065540" w:rsidRPr="00511D3C">
        <w:rPr>
          <w:rFonts w:ascii="Arial" w:hAnsi="Arial" w:cs="Arial"/>
          <w:sz w:val="24"/>
          <w:szCs w:val="24"/>
          <w:lang w:val="it-IT"/>
        </w:rPr>
        <w:t>del bando “multi-round”</w:t>
      </w:r>
      <w:r w:rsidR="009506C3" w:rsidRPr="00511D3C">
        <w:rPr>
          <w:rFonts w:ascii="Arial" w:hAnsi="Arial" w:cs="Arial"/>
          <w:sz w:val="24"/>
          <w:szCs w:val="24"/>
          <w:lang w:val="it-IT"/>
        </w:rPr>
        <w:t xml:space="preserve"> </w:t>
      </w:r>
      <w:r w:rsidR="00065540" w:rsidRPr="00511D3C">
        <w:rPr>
          <w:rFonts w:ascii="Arial" w:hAnsi="Arial" w:cs="Arial"/>
          <w:sz w:val="24"/>
          <w:szCs w:val="24"/>
          <w:lang w:val="it-IT"/>
        </w:rPr>
        <w:t xml:space="preserve">di Fondazione </w:t>
      </w:r>
      <w:r w:rsidR="00065540" w:rsidRPr="00DA4022">
        <w:rPr>
          <w:rFonts w:ascii="Arial" w:hAnsi="Arial" w:cs="Arial"/>
          <w:sz w:val="24"/>
          <w:szCs w:val="24"/>
          <w:lang w:val="it-IT"/>
        </w:rPr>
        <w:t xml:space="preserve">Telethon ha portato alla selezione di </w:t>
      </w:r>
      <w:r w:rsidR="00065540" w:rsidRPr="00DA4022">
        <w:rPr>
          <w:rFonts w:ascii="Arial" w:hAnsi="Arial" w:cs="Arial"/>
          <w:b/>
          <w:bCs/>
          <w:sz w:val="24"/>
          <w:szCs w:val="24"/>
          <w:lang w:val="it-IT"/>
        </w:rPr>
        <w:t>2</w:t>
      </w:r>
      <w:r w:rsidR="006F7333" w:rsidRPr="00DA4022">
        <w:rPr>
          <w:rFonts w:ascii="Arial" w:hAnsi="Arial" w:cs="Arial"/>
          <w:b/>
          <w:bCs/>
          <w:sz w:val="24"/>
          <w:szCs w:val="24"/>
          <w:lang w:val="it-IT"/>
        </w:rPr>
        <w:t>7</w:t>
      </w:r>
      <w:r w:rsidR="00065540" w:rsidRPr="00DA4022">
        <w:rPr>
          <w:rFonts w:ascii="Arial" w:hAnsi="Arial" w:cs="Arial"/>
          <w:b/>
          <w:bCs/>
          <w:sz w:val="24"/>
          <w:szCs w:val="24"/>
          <w:lang w:val="it-IT"/>
        </w:rPr>
        <w:t xml:space="preserve"> nuovi </w:t>
      </w:r>
      <w:r w:rsidR="009506C3" w:rsidRPr="00DA4022">
        <w:rPr>
          <w:rFonts w:ascii="Arial" w:hAnsi="Arial" w:cs="Arial"/>
          <w:b/>
          <w:bCs/>
          <w:sz w:val="24"/>
          <w:szCs w:val="24"/>
          <w:lang w:val="it-IT"/>
        </w:rPr>
        <w:t>progetti</w:t>
      </w:r>
      <w:r w:rsidR="00065540" w:rsidRPr="00DA4022">
        <w:rPr>
          <w:rFonts w:ascii="Arial" w:hAnsi="Arial" w:cs="Arial"/>
          <w:b/>
          <w:bCs/>
          <w:sz w:val="24"/>
          <w:szCs w:val="24"/>
          <w:lang w:val="it-IT"/>
        </w:rPr>
        <w:t xml:space="preserve"> di ricerca</w:t>
      </w:r>
      <w:r w:rsidR="00065540" w:rsidRPr="00DA4022">
        <w:rPr>
          <w:rFonts w:ascii="Arial" w:hAnsi="Arial" w:cs="Arial"/>
          <w:sz w:val="24"/>
          <w:szCs w:val="24"/>
          <w:lang w:val="it-IT"/>
        </w:rPr>
        <w:t xml:space="preserve">, con il coinvolgimento di </w:t>
      </w:r>
      <w:r w:rsidR="00065540" w:rsidRPr="00DA4022">
        <w:rPr>
          <w:rFonts w:ascii="Arial" w:hAnsi="Arial" w:cs="Arial"/>
          <w:b/>
          <w:bCs/>
          <w:sz w:val="24"/>
          <w:szCs w:val="24"/>
          <w:lang w:val="it-IT"/>
        </w:rPr>
        <w:t>39 gruppi di ricerca</w:t>
      </w:r>
      <w:r w:rsidR="00065540" w:rsidRPr="00DA4022">
        <w:rPr>
          <w:rFonts w:ascii="Arial" w:hAnsi="Arial" w:cs="Arial"/>
          <w:sz w:val="24"/>
          <w:szCs w:val="24"/>
          <w:lang w:val="it-IT"/>
        </w:rPr>
        <w:t xml:space="preserve"> provenient</w:t>
      </w:r>
      <w:r w:rsidR="009506C3" w:rsidRPr="00DA4022">
        <w:rPr>
          <w:rFonts w:ascii="Arial" w:hAnsi="Arial" w:cs="Arial"/>
          <w:sz w:val="24"/>
          <w:szCs w:val="24"/>
          <w:lang w:val="it-IT"/>
        </w:rPr>
        <w:t>i</w:t>
      </w:r>
      <w:r w:rsidR="00065540" w:rsidRPr="00DA4022">
        <w:rPr>
          <w:rFonts w:ascii="Arial" w:hAnsi="Arial" w:cs="Arial"/>
          <w:sz w:val="24"/>
          <w:szCs w:val="24"/>
          <w:lang w:val="it-IT"/>
        </w:rPr>
        <w:t xml:space="preserve"> da </w:t>
      </w:r>
      <w:r w:rsidR="009506C3" w:rsidRPr="00DA4022">
        <w:rPr>
          <w:rFonts w:ascii="Arial" w:hAnsi="Arial" w:cs="Arial"/>
          <w:b/>
          <w:bCs/>
          <w:sz w:val="24"/>
          <w:szCs w:val="24"/>
          <w:lang w:val="it-IT"/>
        </w:rPr>
        <w:t>9</w:t>
      </w:r>
      <w:r w:rsidR="00065540" w:rsidRPr="00DA4022">
        <w:rPr>
          <w:rFonts w:ascii="Arial" w:hAnsi="Arial" w:cs="Arial"/>
          <w:b/>
          <w:bCs/>
          <w:sz w:val="24"/>
          <w:szCs w:val="24"/>
          <w:lang w:val="it-IT"/>
        </w:rPr>
        <w:t xml:space="preserve"> diverse Regioni italiane</w:t>
      </w:r>
      <w:r w:rsidR="009506C3" w:rsidRPr="00DA4022">
        <w:rPr>
          <w:rFonts w:ascii="Arial" w:hAnsi="Arial" w:cs="Arial"/>
          <w:sz w:val="24"/>
          <w:szCs w:val="24"/>
          <w:lang w:val="it-IT"/>
        </w:rPr>
        <w:t xml:space="preserve">, per un totale di </w:t>
      </w:r>
      <w:r w:rsidR="009506C3" w:rsidRPr="00DA4022">
        <w:rPr>
          <w:rFonts w:ascii="Arial" w:hAnsi="Arial" w:cs="Arial"/>
          <w:b/>
          <w:bCs/>
          <w:sz w:val="24"/>
          <w:szCs w:val="24"/>
          <w:lang w:val="it-IT"/>
        </w:rPr>
        <w:t>7 milioni di euro di finanziamento.</w:t>
      </w:r>
      <w:r w:rsidR="00480B49">
        <w:rPr>
          <w:rFonts w:ascii="Arial" w:hAnsi="Arial" w:cs="Arial"/>
          <w:b/>
          <w:bCs/>
          <w:sz w:val="24"/>
          <w:szCs w:val="24"/>
          <w:lang w:val="it-IT"/>
        </w:rPr>
        <w:t xml:space="preserve"> </w:t>
      </w:r>
      <w:r w:rsidR="00F21316" w:rsidRPr="00B37268">
        <w:rPr>
          <w:rFonts w:ascii="Arial" w:eastAsia="Arial" w:hAnsi="Arial" w:cs="Arial"/>
          <w:b/>
          <w:bCs/>
          <w:sz w:val="24"/>
          <w:szCs w:val="24"/>
          <w:lang w:val="it-IT"/>
        </w:rPr>
        <w:t>I</w:t>
      </w:r>
      <w:r w:rsidR="00FD7BF4">
        <w:rPr>
          <w:rFonts w:ascii="Arial" w:eastAsia="Arial" w:hAnsi="Arial" w:cs="Arial"/>
          <w:b/>
          <w:bCs/>
          <w:sz w:val="24"/>
          <w:szCs w:val="24"/>
          <w:lang w:val="it-IT"/>
        </w:rPr>
        <w:t>l</w:t>
      </w:r>
      <w:r w:rsidR="00F21316" w:rsidRPr="00B37268">
        <w:rPr>
          <w:rFonts w:ascii="Arial" w:eastAsia="Arial" w:hAnsi="Arial" w:cs="Arial"/>
          <w:b/>
          <w:bCs/>
          <w:sz w:val="24"/>
          <w:szCs w:val="24"/>
          <w:lang w:val="it-IT"/>
        </w:rPr>
        <w:t xml:space="preserve"> </w:t>
      </w:r>
      <w:r w:rsidR="00A04D85">
        <w:rPr>
          <w:rFonts w:ascii="Arial" w:eastAsia="Arial" w:hAnsi="Arial" w:cs="Arial"/>
          <w:b/>
          <w:bCs/>
          <w:sz w:val="24"/>
          <w:szCs w:val="24"/>
          <w:lang w:val="it-IT"/>
        </w:rPr>
        <w:t>grupp</w:t>
      </w:r>
      <w:r w:rsidR="00FD7BF4">
        <w:rPr>
          <w:rFonts w:ascii="Arial" w:eastAsia="Arial" w:hAnsi="Arial" w:cs="Arial"/>
          <w:b/>
          <w:bCs/>
          <w:sz w:val="24"/>
          <w:szCs w:val="24"/>
          <w:lang w:val="it-IT"/>
        </w:rPr>
        <w:t>o</w:t>
      </w:r>
      <w:r w:rsidR="00A04D85">
        <w:rPr>
          <w:rFonts w:ascii="Arial" w:eastAsia="Arial" w:hAnsi="Arial" w:cs="Arial"/>
          <w:b/>
          <w:bCs/>
          <w:sz w:val="24"/>
          <w:szCs w:val="24"/>
          <w:lang w:val="it-IT"/>
        </w:rPr>
        <w:t xml:space="preserve"> di ricerca</w:t>
      </w:r>
      <w:r w:rsidR="00F21316" w:rsidRPr="00B37268">
        <w:rPr>
          <w:rFonts w:ascii="Arial" w:eastAsia="Arial" w:hAnsi="Arial" w:cs="Arial"/>
          <w:b/>
          <w:bCs/>
          <w:sz w:val="24"/>
          <w:szCs w:val="24"/>
          <w:lang w:val="it-IT"/>
        </w:rPr>
        <w:t xml:space="preserve"> finanziat</w:t>
      </w:r>
      <w:r w:rsidR="00FD7BF4">
        <w:rPr>
          <w:rFonts w:ascii="Arial" w:eastAsia="Arial" w:hAnsi="Arial" w:cs="Arial"/>
          <w:b/>
          <w:bCs/>
          <w:sz w:val="24"/>
          <w:szCs w:val="24"/>
          <w:lang w:val="it-IT"/>
        </w:rPr>
        <w:t xml:space="preserve">o </w:t>
      </w:r>
      <w:r>
        <w:rPr>
          <w:rFonts w:ascii="Arial" w:eastAsia="Arial" w:hAnsi="Arial" w:cs="Arial"/>
          <w:b/>
          <w:bCs/>
          <w:sz w:val="24"/>
          <w:szCs w:val="24"/>
          <w:lang w:val="it-IT"/>
        </w:rPr>
        <w:t xml:space="preserve">in Liguria </w:t>
      </w:r>
      <w:r w:rsidR="00FD7BF4">
        <w:rPr>
          <w:rFonts w:ascii="Arial" w:eastAsia="Arial" w:hAnsi="Arial" w:cs="Arial"/>
          <w:b/>
          <w:bCs/>
          <w:sz w:val="24"/>
          <w:szCs w:val="24"/>
          <w:lang w:val="it-IT"/>
        </w:rPr>
        <w:t>riceverà</w:t>
      </w:r>
      <w:r w:rsidR="00F21316" w:rsidRPr="00B37268">
        <w:rPr>
          <w:rFonts w:ascii="Arial" w:eastAsia="Arial" w:hAnsi="Arial" w:cs="Arial"/>
          <w:b/>
          <w:bCs/>
          <w:sz w:val="24"/>
          <w:szCs w:val="24"/>
          <w:lang w:val="it-IT"/>
        </w:rPr>
        <w:t xml:space="preserve"> un totale di </w:t>
      </w:r>
      <w:r w:rsidR="00FD7BF4">
        <w:rPr>
          <w:rFonts w:ascii="Arial" w:eastAsia="Arial" w:hAnsi="Arial" w:cs="Arial"/>
          <w:b/>
          <w:bCs/>
          <w:sz w:val="24"/>
          <w:szCs w:val="24"/>
          <w:lang w:val="it-IT"/>
        </w:rPr>
        <w:t>196</w:t>
      </w:r>
      <w:r w:rsidR="00040034">
        <w:rPr>
          <w:rFonts w:ascii="Arial" w:eastAsia="Arial" w:hAnsi="Arial" w:cs="Arial"/>
          <w:b/>
          <w:bCs/>
          <w:sz w:val="24"/>
          <w:szCs w:val="24"/>
          <w:lang w:val="it-IT"/>
        </w:rPr>
        <w:t xml:space="preserve"> </w:t>
      </w:r>
      <w:r>
        <w:rPr>
          <w:rFonts w:ascii="Arial" w:eastAsia="Arial" w:hAnsi="Arial" w:cs="Arial"/>
          <w:b/>
          <w:bCs/>
          <w:sz w:val="24"/>
          <w:szCs w:val="24"/>
          <w:lang w:val="it-IT"/>
        </w:rPr>
        <w:t>mila</w:t>
      </w:r>
      <w:r w:rsidR="00F21316" w:rsidRPr="00B37268">
        <w:rPr>
          <w:rFonts w:ascii="Arial" w:eastAsia="Arial" w:hAnsi="Arial" w:cs="Arial"/>
          <w:b/>
          <w:bCs/>
          <w:sz w:val="24"/>
          <w:szCs w:val="24"/>
          <w:lang w:val="it-IT"/>
        </w:rPr>
        <w:t xml:space="preserve"> euro</w:t>
      </w:r>
      <w:r w:rsidR="00B37268">
        <w:rPr>
          <w:rFonts w:ascii="Arial" w:eastAsia="Arial" w:hAnsi="Arial" w:cs="Arial"/>
          <w:b/>
          <w:bCs/>
          <w:sz w:val="24"/>
          <w:szCs w:val="24"/>
          <w:lang w:val="it-IT"/>
        </w:rPr>
        <w:t>.</w:t>
      </w:r>
    </w:p>
    <w:p w14:paraId="1C17CCD3" w14:textId="77777777" w:rsidR="004E0AC1" w:rsidRPr="00511D3C" w:rsidRDefault="004E0AC1" w:rsidP="005A7366">
      <w:pPr>
        <w:spacing w:after="80" w:line="240" w:lineRule="auto"/>
        <w:jc w:val="both"/>
        <w:rPr>
          <w:rFonts w:ascii="Arial" w:hAnsi="Arial" w:cs="Arial"/>
          <w:sz w:val="24"/>
          <w:szCs w:val="24"/>
          <w:lang w:val="it-IT"/>
        </w:rPr>
      </w:pPr>
    </w:p>
    <w:p w14:paraId="4D84FF4A" w14:textId="0D00F27A" w:rsidR="009C18FD" w:rsidRPr="00511D3C" w:rsidRDefault="002D62E4" w:rsidP="005A7366">
      <w:pPr>
        <w:pStyle w:val="Titolo2"/>
        <w:spacing w:before="0" w:after="80" w:line="240" w:lineRule="auto"/>
        <w:jc w:val="both"/>
        <w:rPr>
          <w:rFonts w:ascii="Arial" w:eastAsiaTheme="minorEastAsia" w:hAnsi="Arial" w:cs="Arial"/>
          <w:color w:val="auto"/>
          <w:sz w:val="24"/>
          <w:szCs w:val="24"/>
          <w:u w:val="single"/>
          <w:lang w:val="it-IT"/>
        </w:rPr>
      </w:pPr>
      <w:r w:rsidRPr="00511D3C">
        <w:rPr>
          <w:rFonts w:ascii="Arial" w:eastAsiaTheme="minorEastAsia" w:hAnsi="Arial" w:cs="Arial"/>
          <w:color w:val="auto"/>
          <w:sz w:val="24"/>
          <w:szCs w:val="24"/>
          <w:u w:val="single"/>
          <w:lang w:val="it-IT"/>
        </w:rPr>
        <w:t>Il Bando</w:t>
      </w:r>
      <w:r w:rsidR="009974AB" w:rsidRPr="00511D3C">
        <w:rPr>
          <w:rFonts w:ascii="Arial" w:eastAsiaTheme="minorEastAsia" w:hAnsi="Arial" w:cs="Arial"/>
          <w:color w:val="auto"/>
          <w:sz w:val="24"/>
          <w:szCs w:val="24"/>
          <w:u w:val="single"/>
          <w:lang w:val="it-IT"/>
        </w:rPr>
        <w:t xml:space="preserve"> “multi-round”</w:t>
      </w:r>
    </w:p>
    <w:p w14:paraId="4ADFE4A5" w14:textId="68B27C2C" w:rsidR="00462DE0" w:rsidRPr="00511D3C" w:rsidRDefault="009974AB"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P</w:t>
      </w:r>
      <w:r w:rsidR="002D62E4" w:rsidRPr="00511D3C">
        <w:rPr>
          <w:rFonts w:ascii="Arial" w:hAnsi="Arial" w:cs="Arial"/>
          <w:sz w:val="24"/>
          <w:szCs w:val="24"/>
          <w:lang w:val="it-IT"/>
        </w:rPr>
        <w:t>romosso da Fondazione Telethon</w:t>
      </w:r>
      <w:r w:rsidRPr="00511D3C">
        <w:rPr>
          <w:rFonts w:ascii="Arial" w:hAnsi="Arial" w:cs="Arial"/>
          <w:sz w:val="24"/>
          <w:szCs w:val="24"/>
          <w:lang w:val="it-IT"/>
        </w:rPr>
        <w:t>,</w:t>
      </w:r>
      <w:r w:rsidR="002D62E4" w:rsidRPr="00511D3C">
        <w:rPr>
          <w:rFonts w:ascii="Arial" w:hAnsi="Arial" w:cs="Arial"/>
          <w:sz w:val="24"/>
          <w:szCs w:val="24"/>
          <w:lang w:val="it-IT"/>
        </w:rPr>
        <w:t xml:space="preserve"> è finalizzato al finanziamento di progetti di ricerca di base e preclinica sulle malattie genetiche rare, presentati da enti di ricerca non profit</w:t>
      </w:r>
      <w:r w:rsidR="004E0AC1" w:rsidRPr="00511D3C">
        <w:rPr>
          <w:rFonts w:ascii="Arial" w:hAnsi="Arial" w:cs="Arial"/>
          <w:sz w:val="24"/>
          <w:szCs w:val="24"/>
          <w:lang w:val="it-IT"/>
        </w:rPr>
        <w:t>,</w:t>
      </w:r>
      <w:r w:rsidR="002D62E4" w:rsidRPr="00511D3C">
        <w:rPr>
          <w:rFonts w:ascii="Arial" w:hAnsi="Arial" w:cs="Arial"/>
          <w:sz w:val="24"/>
          <w:szCs w:val="24"/>
          <w:lang w:val="it-IT"/>
        </w:rPr>
        <w:t xml:space="preserve"> </w:t>
      </w:r>
      <w:r w:rsidR="004E0AC1" w:rsidRPr="00511D3C">
        <w:rPr>
          <w:rFonts w:ascii="Arial" w:hAnsi="Arial" w:cs="Arial"/>
          <w:sz w:val="24"/>
          <w:szCs w:val="24"/>
          <w:lang w:val="it-IT"/>
        </w:rPr>
        <w:t xml:space="preserve">pubblici o privati, </w:t>
      </w:r>
      <w:r w:rsidR="002D62E4" w:rsidRPr="00511D3C">
        <w:rPr>
          <w:rFonts w:ascii="Arial" w:hAnsi="Arial" w:cs="Arial"/>
          <w:sz w:val="24"/>
          <w:szCs w:val="24"/>
          <w:lang w:val="it-IT"/>
        </w:rPr>
        <w:t xml:space="preserve">attivi su tutto il territorio nazionale. </w:t>
      </w:r>
    </w:p>
    <w:p w14:paraId="0FE9DF74" w14:textId="60CE9423" w:rsidR="002D62E4" w:rsidRPr="00511D3C" w:rsidRDefault="002D62E4"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Il bando ha previsto percorsi distinti per la ricerca di base e per la ricerca preclinica (“</w:t>
      </w:r>
      <w:proofErr w:type="spellStart"/>
      <w:r w:rsidRPr="00511D3C">
        <w:rPr>
          <w:rFonts w:ascii="Arial" w:hAnsi="Arial" w:cs="Arial"/>
          <w:sz w:val="24"/>
          <w:szCs w:val="24"/>
          <w:lang w:val="it-IT"/>
        </w:rPr>
        <w:t>proof</w:t>
      </w:r>
      <w:proofErr w:type="spellEnd"/>
      <w:r w:rsidRPr="00511D3C">
        <w:rPr>
          <w:rFonts w:ascii="Arial" w:hAnsi="Arial" w:cs="Arial"/>
          <w:sz w:val="24"/>
          <w:szCs w:val="24"/>
          <w:lang w:val="it-IT"/>
        </w:rPr>
        <w:t xml:space="preserve"> of concept”) e si è articolato in due fasi di selezione: una prima fase di </w:t>
      </w:r>
      <w:r w:rsidR="004E0AC1" w:rsidRPr="00511D3C">
        <w:rPr>
          <w:rFonts w:ascii="Arial" w:hAnsi="Arial" w:cs="Arial"/>
          <w:sz w:val="24"/>
          <w:szCs w:val="24"/>
          <w:lang w:val="it-IT"/>
        </w:rPr>
        <w:t xml:space="preserve">triage di valutazione della Lettera di intenti </w:t>
      </w:r>
      <w:r w:rsidRPr="00511D3C">
        <w:rPr>
          <w:rFonts w:ascii="Arial" w:hAnsi="Arial" w:cs="Arial"/>
          <w:sz w:val="24"/>
          <w:szCs w:val="24"/>
          <w:lang w:val="it-IT"/>
        </w:rPr>
        <w:t>e, per i progetti ammessi alla fase successiva, la valutazione delle proposte complete.</w:t>
      </w:r>
    </w:p>
    <w:p w14:paraId="527F5E26" w14:textId="02B26DE6" w:rsidR="00FB2639" w:rsidRPr="00511D3C" w:rsidRDefault="00373BFA" w:rsidP="005A7366">
      <w:pPr>
        <w:spacing w:after="80" w:line="240" w:lineRule="auto"/>
        <w:jc w:val="both"/>
        <w:rPr>
          <w:rFonts w:ascii="Arial" w:hAnsi="Arial" w:cs="Arial"/>
          <w:sz w:val="24"/>
          <w:szCs w:val="24"/>
          <w:lang w:val="it-IT"/>
        </w:rPr>
      </w:pPr>
      <w:r w:rsidRPr="00373BFA">
        <w:rPr>
          <w:rFonts w:ascii="Arial" w:hAnsi="Arial" w:cs="Arial"/>
          <w:sz w:val="24"/>
          <w:szCs w:val="24"/>
          <w:lang w:val="it-IT"/>
        </w:rPr>
        <w:t>La valutazione è stata affidata a una Commissione medico-scientifica internazionale composta da 26 esperti di alto profilo, presieduta dalla Prof.ssa Beverly Davidson dell’Università della Pennsylvania</w:t>
      </w:r>
      <w:r>
        <w:rPr>
          <w:rFonts w:ascii="Arial" w:hAnsi="Arial" w:cs="Arial"/>
          <w:sz w:val="24"/>
          <w:szCs w:val="24"/>
          <w:lang w:val="it-IT"/>
        </w:rPr>
        <w:t>, Stati Uniti</w:t>
      </w:r>
      <w:r w:rsidRPr="00373BFA">
        <w:rPr>
          <w:rFonts w:ascii="Arial" w:hAnsi="Arial" w:cs="Arial"/>
          <w:sz w:val="24"/>
          <w:szCs w:val="24"/>
          <w:lang w:val="it-IT"/>
        </w:rPr>
        <w:t>.</w:t>
      </w:r>
    </w:p>
    <w:p w14:paraId="07460180" w14:textId="77777777" w:rsidR="00B37268" w:rsidRDefault="00B37268" w:rsidP="005A7366">
      <w:pPr>
        <w:spacing w:after="80" w:line="240" w:lineRule="auto"/>
        <w:jc w:val="both"/>
        <w:rPr>
          <w:rFonts w:ascii="Arial" w:hAnsi="Arial" w:cs="Arial"/>
          <w:b/>
          <w:bCs/>
          <w:sz w:val="24"/>
          <w:szCs w:val="24"/>
          <w:u w:val="single"/>
          <w:lang w:val="it-IT"/>
        </w:rPr>
      </w:pPr>
    </w:p>
    <w:p w14:paraId="3B13A141" w14:textId="0741EDA2" w:rsidR="00462DE0" w:rsidRPr="00511D3C" w:rsidRDefault="00462DE0" w:rsidP="005A7366">
      <w:pPr>
        <w:spacing w:after="80" w:line="240" w:lineRule="auto"/>
        <w:jc w:val="both"/>
        <w:rPr>
          <w:rFonts w:ascii="Arial" w:hAnsi="Arial" w:cs="Arial"/>
          <w:b/>
          <w:bCs/>
          <w:sz w:val="24"/>
          <w:szCs w:val="24"/>
          <w:u w:val="single"/>
          <w:lang w:val="it-IT"/>
        </w:rPr>
      </w:pPr>
      <w:r w:rsidRPr="00511D3C">
        <w:rPr>
          <w:rFonts w:ascii="Arial" w:hAnsi="Arial" w:cs="Arial"/>
          <w:b/>
          <w:bCs/>
          <w:sz w:val="24"/>
          <w:szCs w:val="24"/>
          <w:u w:val="single"/>
          <w:lang w:val="it-IT"/>
        </w:rPr>
        <w:t xml:space="preserve">I progetti finanziati </w:t>
      </w:r>
    </w:p>
    <w:p w14:paraId="7637A06A" w14:textId="70C375B6" w:rsidR="00DA63FF" w:rsidRPr="00DA4022" w:rsidRDefault="00DA63FF" w:rsidP="005A7366">
      <w:pPr>
        <w:spacing w:after="80" w:line="240" w:lineRule="auto"/>
        <w:jc w:val="both"/>
        <w:rPr>
          <w:rFonts w:ascii="Arial" w:hAnsi="Arial" w:cs="Arial"/>
          <w:sz w:val="24"/>
          <w:szCs w:val="24"/>
          <w:lang w:val="it-IT"/>
        </w:rPr>
      </w:pPr>
      <w:r w:rsidRPr="00DA4022">
        <w:rPr>
          <w:rFonts w:ascii="Arial" w:hAnsi="Arial" w:cs="Arial"/>
          <w:sz w:val="24"/>
          <w:szCs w:val="24"/>
          <w:lang w:val="it-IT"/>
        </w:rPr>
        <w:t xml:space="preserve">Sono </w:t>
      </w:r>
      <w:r w:rsidRPr="00DA4022">
        <w:rPr>
          <w:rFonts w:ascii="Arial" w:hAnsi="Arial" w:cs="Arial"/>
          <w:b/>
          <w:bCs/>
          <w:sz w:val="24"/>
          <w:szCs w:val="24"/>
          <w:lang w:val="it-IT"/>
        </w:rPr>
        <w:t>2</w:t>
      </w:r>
      <w:r w:rsidR="006F7333" w:rsidRPr="00DA4022">
        <w:rPr>
          <w:rFonts w:ascii="Arial" w:hAnsi="Arial" w:cs="Arial"/>
          <w:b/>
          <w:bCs/>
          <w:sz w:val="24"/>
          <w:szCs w:val="24"/>
          <w:lang w:val="it-IT"/>
        </w:rPr>
        <w:t>7</w:t>
      </w:r>
      <w:r w:rsidRPr="00DA4022">
        <w:rPr>
          <w:rFonts w:ascii="Arial" w:hAnsi="Arial" w:cs="Arial"/>
          <w:sz w:val="24"/>
          <w:szCs w:val="24"/>
          <w:lang w:val="it-IT"/>
        </w:rPr>
        <w:t xml:space="preserve"> i progetti complessivamente finanziati, di cui </w:t>
      </w:r>
      <w:r w:rsidRPr="00DA4022">
        <w:rPr>
          <w:rFonts w:ascii="Arial" w:hAnsi="Arial" w:cs="Arial"/>
          <w:b/>
          <w:bCs/>
          <w:sz w:val="24"/>
          <w:szCs w:val="24"/>
          <w:lang w:val="it-IT"/>
        </w:rPr>
        <w:t>1</w:t>
      </w:r>
      <w:r w:rsidR="006F7333" w:rsidRPr="00DA4022">
        <w:rPr>
          <w:rFonts w:ascii="Arial" w:hAnsi="Arial" w:cs="Arial"/>
          <w:b/>
          <w:bCs/>
          <w:sz w:val="24"/>
          <w:szCs w:val="24"/>
          <w:lang w:val="it-IT"/>
        </w:rPr>
        <w:t>6</w:t>
      </w:r>
      <w:r w:rsidRPr="00DA4022">
        <w:rPr>
          <w:rFonts w:ascii="Arial" w:hAnsi="Arial" w:cs="Arial"/>
          <w:sz w:val="24"/>
          <w:szCs w:val="24"/>
          <w:lang w:val="it-IT"/>
        </w:rPr>
        <w:t xml:space="preserve"> dedicati alla ricerca di base e </w:t>
      </w:r>
      <w:r w:rsidRPr="00DA4022">
        <w:rPr>
          <w:rFonts w:ascii="Arial" w:hAnsi="Arial" w:cs="Arial"/>
          <w:b/>
          <w:bCs/>
          <w:sz w:val="24"/>
          <w:szCs w:val="24"/>
          <w:lang w:val="it-IT"/>
        </w:rPr>
        <w:t>1</w:t>
      </w:r>
      <w:r w:rsidR="006F7333" w:rsidRPr="00DA4022">
        <w:rPr>
          <w:rFonts w:ascii="Arial" w:hAnsi="Arial" w:cs="Arial"/>
          <w:b/>
          <w:bCs/>
          <w:sz w:val="24"/>
          <w:szCs w:val="24"/>
          <w:lang w:val="it-IT"/>
        </w:rPr>
        <w:t>1</w:t>
      </w:r>
      <w:r w:rsidRPr="00DA4022">
        <w:rPr>
          <w:rFonts w:ascii="Arial" w:hAnsi="Arial" w:cs="Arial"/>
          <w:sz w:val="24"/>
          <w:szCs w:val="24"/>
          <w:lang w:val="it-IT"/>
        </w:rPr>
        <w:t xml:space="preserve"> alla ricerca preclinica (“</w:t>
      </w:r>
      <w:proofErr w:type="spellStart"/>
      <w:r w:rsidRPr="00DA4022">
        <w:rPr>
          <w:rFonts w:ascii="Arial" w:hAnsi="Arial" w:cs="Arial"/>
          <w:sz w:val="24"/>
          <w:szCs w:val="24"/>
          <w:lang w:val="it-IT"/>
        </w:rPr>
        <w:t>proof</w:t>
      </w:r>
      <w:proofErr w:type="spellEnd"/>
      <w:r w:rsidRPr="00DA4022">
        <w:rPr>
          <w:rFonts w:ascii="Arial" w:hAnsi="Arial" w:cs="Arial"/>
          <w:sz w:val="24"/>
          <w:szCs w:val="24"/>
          <w:lang w:val="it-IT"/>
        </w:rPr>
        <w:t xml:space="preserve"> of concept”). </w:t>
      </w:r>
    </w:p>
    <w:p w14:paraId="7F9D41B1" w14:textId="215FE69A" w:rsidR="00DA63FF" w:rsidRPr="00511D3C" w:rsidRDefault="00DA63FF" w:rsidP="005A7366">
      <w:pPr>
        <w:spacing w:after="80" w:line="240" w:lineRule="auto"/>
        <w:jc w:val="both"/>
        <w:rPr>
          <w:rFonts w:ascii="Arial" w:hAnsi="Arial" w:cs="Arial"/>
          <w:sz w:val="24"/>
          <w:szCs w:val="24"/>
          <w:lang w:val="it-IT"/>
        </w:rPr>
      </w:pPr>
      <w:r w:rsidRPr="00DA4022">
        <w:rPr>
          <w:rFonts w:ascii="Arial" w:hAnsi="Arial" w:cs="Arial"/>
          <w:sz w:val="24"/>
          <w:szCs w:val="24"/>
          <w:lang w:val="it-IT"/>
        </w:rPr>
        <w:t xml:space="preserve">La maggior parte dei progetti (17 su </w:t>
      </w:r>
      <w:r w:rsidR="00950D87" w:rsidRPr="00DA4022">
        <w:rPr>
          <w:rFonts w:ascii="Arial" w:hAnsi="Arial" w:cs="Arial"/>
          <w:sz w:val="24"/>
          <w:szCs w:val="24"/>
          <w:lang w:val="it-IT"/>
        </w:rPr>
        <w:t>27</w:t>
      </w:r>
      <w:r w:rsidRPr="00DA4022">
        <w:rPr>
          <w:rFonts w:ascii="Arial" w:hAnsi="Arial" w:cs="Arial"/>
          <w:sz w:val="24"/>
          <w:szCs w:val="24"/>
          <w:lang w:val="it-IT"/>
        </w:rPr>
        <w:t>) è</w:t>
      </w:r>
      <w:r w:rsidRPr="00511D3C">
        <w:rPr>
          <w:rFonts w:ascii="Arial" w:hAnsi="Arial" w:cs="Arial"/>
          <w:sz w:val="24"/>
          <w:szCs w:val="24"/>
          <w:lang w:val="it-IT"/>
        </w:rPr>
        <w:t xml:space="preserve"> concentrata in </w:t>
      </w:r>
      <w:r w:rsidRPr="00511D3C">
        <w:rPr>
          <w:rFonts w:ascii="Arial" w:hAnsi="Arial" w:cs="Arial"/>
          <w:b/>
          <w:bCs/>
          <w:sz w:val="24"/>
          <w:szCs w:val="24"/>
          <w:lang w:val="it-IT"/>
        </w:rPr>
        <w:t>Lombardia</w:t>
      </w:r>
      <w:r w:rsidRPr="00511D3C">
        <w:rPr>
          <w:rFonts w:ascii="Arial" w:hAnsi="Arial" w:cs="Arial"/>
          <w:sz w:val="24"/>
          <w:szCs w:val="24"/>
          <w:lang w:val="it-IT"/>
        </w:rPr>
        <w:t xml:space="preserve">, mentre i restanti sono distribuiti tra </w:t>
      </w:r>
      <w:r w:rsidRPr="00511D3C">
        <w:rPr>
          <w:rFonts w:ascii="Arial" w:hAnsi="Arial" w:cs="Arial"/>
          <w:b/>
          <w:bCs/>
          <w:sz w:val="24"/>
          <w:szCs w:val="24"/>
          <w:lang w:val="it-IT"/>
        </w:rPr>
        <w:t>Lazio</w:t>
      </w:r>
      <w:r w:rsidRPr="00511D3C">
        <w:rPr>
          <w:rFonts w:ascii="Arial" w:hAnsi="Arial" w:cs="Arial"/>
          <w:sz w:val="24"/>
          <w:szCs w:val="24"/>
          <w:lang w:val="it-IT"/>
        </w:rPr>
        <w:t xml:space="preserve">, </w:t>
      </w:r>
      <w:r w:rsidRPr="00511D3C">
        <w:rPr>
          <w:rFonts w:ascii="Arial" w:hAnsi="Arial" w:cs="Arial"/>
          <w:b/>
          <w:bCs/>
          <w:sz w:val="24"/>
          <w:szCs w:val="24"/>
          <w:lang w:val="it-IT"/>
        </w:rPr>
        <w:t>Veneto</w:t>
      </w:r>
      <w:r w:rsidRPr="00511D3C">
        <w:rPr>
          <w:rFonts w:ascii="Arial" w:hAnsi="Arial" w:cs="Arial"/>
          <w:sz w:val="24"/>
          <w:szCs w:val="24"/>
          <w:lang w:val="it-IT"/>
        </w:rPr>
        <w:t xml:space="preserve">, </w:t>
      </w:r>
      <w:r w:rsidRPr="00511D3C">
        <w:rPr>
          <w:rFonts w:ascii="Arial" w:hAnsi="Arial" w:cs="Arial"/>
          <w:b/>
          <w:bCs/>
          <w:sz w:val="24"/>
          <w:szCs w:val="24"/>
          <w:lang w:val="it-IT"/>
        </w:rPr>
        <w:t>Piemonte</w:t>
      </w:r>
      <w:r w:rsidRPr="00511D3C">
        <w:rPr>
          <w:rFonts w:ascii="Arial" w:hAnsi="Arial" w:cs="Arial"/>
          <w:sz w:val="24"/>
          <w:szCs w:val="24"/>
          <w:lang w:val="it-IT"/>
        </w:rPr>
        <w:t xml:space="preserve">, </w:t>
      </w:r>
      <w:r w:rsidRPr="00511D3C">
        <w:rPr>
          <w:rFonts w:ascii="Arial" w:hAnsi="Arial" w:cs="Arial"/>
          <w:b/>
          <w:bCs/>
          <w:sz w:val="24"/>
          <w:szCs w:val="24"/>
          <w:lang w:val="it-IT"/>
        </w:rPr>
        <w:t>Campania</w:t>
      </w:r>
      <w:r w:rsidRPr="00511D3C">
        <w:rPr>
          <w:rFonts w:ascii="Arial" w:hAnsi="Arial" w:cs="Arial"/>
          <w:sz w:val="24"/>
          <w:szCs w:val="24"/>
          <w:lang w:val="it-IT"/>
        </w:rPr>
        <w:t xml:space="preserve">, </w:t>
      </w:r>
      <w:r w:rsidRPr="00511D3C">
        <w:rPr>
          <w:rFonts w:ascii="Arial" w:hAnsi="Arial" w:cs="Arial"/>
          <w:b/>
          <w:bCs/>
          <w:sz w:val="24"/>
          <w:szCs w:val="24"/>
          <w:lang w:val="it-IT"/>
        </w:rPr>
        <w:t>Emilia-Romagna</w:t>
      </w:r>
      <w:r w:rsidRPr="00511D3C">
        <w:rPr>
          <w:rFonts w:ascii="Arial" w:hAnsi="Arial" w:cs="Arial"/>
          <w:sz w:val="24"/>
          <w:szCs w:val="24"/>
          <w:lang w:val="it-IT"/>
        </w:rPr>
        <w:t xml:space="preserve">, </w:t>
      </w:r>
      <w:r w:rsidRPr="00511D3C">
        <w:rPr>
          <w:rFonts w:ascii="Arial" w:hAnsi="Arial" w:cs="Arial"/>
          <w:b/>
          <w:bCs/>
          <w:sz w:val="24"/>
          <w:szCs w:val="24"/>
          <w:lang w:val="it-IT"/>
        </w:rPr>
        <w:t>Liguria</w:t>
      </w:r>
      <w:r w:rsidRPr="00511D3C">
        <w:rPr>
          <w:rFonts w:ascii="Arial" w:hAnsi="Arial" w:cs="Arial"/>
          <w:sz w:val="24"/>
          <w:szCs w:val="24"/>
          <w:lang w:val="it-IT"/>
        </w:rPr>
        <w:t xml:space="preserve">, </w:t>
      </w:r>
      <w:r w:rsidRPr="00511D3C">
        <w:rPr>
          <w:rFonts w:ascii="Arial" w:hAnsi="Arial" w:cs="Arial"/>
          <w:b/>
          <w:bCs/>
          <w:sz w:val="24"/>
          <w:szCs w:val="24"/>
          <w:lang w:val="it-IT"/>
        </w:rPr>
        <w:t>Toscana</w:t>
      </w:r>
      <w:r w:rsidRPr="00511D3C">
        <w:rPr>
          <w:rFonts w:ascii="Arial" w:hAnsi="Arial" w:cs="Arial"/>
          <w:sz w:val="24"/>
          <w:szCs w:val="24"/>
          <w:lang w:val="it-IT"/>
        </w:rPr>
        <w:t xml:space="preserve"> e </w:t>
      </w:r>
      <w:r w:rsidRPr="00511D3C">
        <w:rPr>
          <w:rFonts w:ascii="Arial" w:hAnsi="Arial" w:cs="Arial"/>
          <w:b/>
          <w:bCs/>
          <w:sz w:val="24"/>
          <w:szCs w:val="24"/>
          <w:lang w:val="it-IT"/>
        </w:rPr>
        <w:t>Trentino-Alto Adige</w:t>
      </w:r>
      <w:r w:rsidRPr="00511D3C">
        <w:rPr>
          <w:rFonts w:ascii="Arial" w:hAnsi="Arial" w:cs="Arial"/>
          <w:sz w:val="24"/>
          <w:szCs w:val="24"/>
          <w:lang w:val="it-IT"/>
        </w:rPr>
        <w:t xml:space="preserve">. </w:t>
      </w:r>
    </w:p>
    <w:p w14:paraId="41F5A1D5" w14:textId="5A1AB52B" w:rsidR="00FB2639" w:rsidRDefault="00DA63FF"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 xml:space="preserve">Tra le patologie oggetto di studio figurano </w:t>
      </w:r>
      <w:r w:rsidRPr="00511D3C">
        <w:rPr>
          <w:rFonts w:ascii="Arial" w:hAnsi="Arial" w:cs="Arial"/>
          <w:b/>
          <w:bCs/>
          <w:sz w:val="24"/>
          <w:szCs w:val="24"/>
          <w:lang w:val="it-IT"/>
        </w:rPr>
        <w:t>malattie neuromuscolari e neurologiche, epilessia, amiloidosi, disabilità intellettive, forme rare e genetiche di obesità e malattia di Parkinson</w:t>
      </w:r>
      <w:r w:rsidRPr="00511D3C">
        <w:rPr>
          <w:rFonts w:ascii="Arial" w:hAnsi="Arial" w:cs="Arial"/>
          <w:sz w:val="24"/>
          <w:szCs w:val="24"/>
          <w:lang w:val="it-IT"/>
        </w:rPr>
        <w:t>.</w:t>
      </w:r>
    </w:p>
    <w:p w14:paraId="5BCB624E" w14:textId="39D1A4F7" w:rsidR="00B37268" w:rsidRPr="00716DF9" w:rsidRDefault="00B37268" w:rsidP="00B37268">
      <w:pPr>
        <w:spacing w:after="0" w:line="240" w:lineRule="auto"/>
        <w:jc w:val="both"/>
        <w:rPr>
          <w:rFonts w:ascii="Arial" w:hAnsi="Arial" w:cs="Arial"/>
          <w:b/>
          <w:bCs/>
          <w:sz w:val="24"/>
          <w:szCs w:val="24"/>
          <w:u w:val="single"/>
          <w:lang w:val="it-IT"/>
        </w:rPr>
      </w:pPr>
      <w:r w:rsidRPr="00716DF9">
        <w:rPr>
          <w:rFonts w:ascii="Arial" w:eastAsia="Arial" w:hAnsi="Arial" w:cs="Arial"/>
          <w:b/>
          <w:bCs/>
          <w:sz w:val="24"/>
          <w:szCs w:val="24"/>
          <w:u w:val="single"/>
          <w:lang w:val="it-IT"/>
        </w:rPr>
        <w:lastRenderedPageBreak/>
        <w:t>I</w:t>
      </w:r>
      <w:r w:rsidR="00FD7BF4" w:rsidRPr="00716DF9">
        <w:rPr>
          <w:rFonts w:ascii="Arial" w:eastAsia="Arial" w:hAnsi="Arial" w:cs="Arial"/>
          <w:b/>
          <w:bCs/>
          <w:sz w:val="24"/>
          <w:szCs w:val="24"/>
          <w:u w:val="single"/>
          <w:lang w:val="it-IT"/>
        </w:rPr>
        <w:t>l</w:t>
      </w:r>
      <w:r w:rsidRPr="00716DF9">
        <w:rPr>
          <w:rFonts w:ascii="Arial" w:eastAsia="Arial" w:hAnsi="Arial" w:cs="Arial"/>
          <w:b/>
          <w:bCs/>
          <w:sz w:val="24"/>
          <w:szCs w:val="24"/>
          <w:u w:val="single"/>
          <w:lang w:val="it-IT"/>
        </w:rPr>
        <w:t xml:space="preserve"> </w:t>
      </w:r>
      <w:r w:rsidR="00480B49" w:rsidRPr="00716DF9">
        <w:rPr>
          <w:rFonts w:ascii="Arial" w:eastAsia="Arial" w:hAnsi="Arial" w:cs="Arial"/>
          <w:b/>
          <w:bCs/>
          <w:sz w:val="24"/>
          <w:szCs w:val="24"/>
          <w:u w:val="single"/>
          <w:lang w:val="it-IT"/>
        </w:rPr>
        <w:t>progett</w:t>
      </w:r>
      <w:r w:rsidR="00FD7BF4" w:rsidRPr="00716DF9">
        <w:rPr>
          <w:rFonts w:ascii="Arial" w:eastAsia="Arial" w:hAnsi="Arial" w:cs="Arial"/>
          <w:b/>
          <w:bCs/>
          <w:sz w:val="24"/>
          <w:szCs w:val="24"/>
          <w:u w:val="single"/>
          <w:lang w:val="it-IT"/>
        </w:rPr>
        <w:t xml:space="preserve">o </w:t>
      </w:r>
      <w:r w:rsidR="00480B49" w:rsidRPr="00716DF9">
        <w:rPr>
          <w:rFonts w:ascii="Arial" w:eastAsia="Arial" w:hAnsi="Arial" w:cs="Arial"/>
          <w:b/>
          <w:bCs/>
          <w:sz w:val="24"/>
          <w:szCs w:val="24"/>
          <w:u w:val="single"/>
          <w:lang w:val="it-IT"/>
        </w:rPr>
        <w:t>e i</w:t>
      </w:r>
      <w:r w:rsidR="00FD7BF4" w:rsidRPr="00716DF9">
        <w:rPr>
          <w:rFonts w:ascii="Arial" w:eastAsia="Arial" w:hAnsi="Arial" w:cs="Arial"/>
          <w:b/>
          <w:bCs/>
          <w:sz w:val="24"/>
          <w:szCs w:val="24"/>
          <w:u w:val="single"/>
          <w:lang w:val="it-IT"/>
        </w:rPr>
        <w:t>l</w:t>
      </w:r>
      <w:r w:rsidR="00480B49" w:rsidRPr="00716DF9">
        <w:rPr>
          <w:rFonts w:ascii="Arial" w:eastAsia="Arial" w:hAnsi="Arial" w:cs="Arial"/>
          <w:b/>
          <w:bCs/>
          <w:sz w:val="24"/>
          <w:szCs w:val="24"/>
          <w:u w:val="single"/>
          <w:lang w:val="it-IT"/>
        </w:rPr>
        <w:t xml:space="preserve"> grupp</w:t>
      </w:r>
      <w:r w:rsidR="00FD7BF4" w:rsidRPr="00716DF9">
        <w:rPr>
          <w:rFonts w:ascii="Arial" w:eastAsia="Arial" w:hAnsi="Arial" w:cs="Arial"/>
          <w:b/>
          <w:bCs/>
          <w:sz w:val="24"/>
          <w:szCs w:val="24"/>
          <w:u w:val="single"/>
          <w:lang w:val="it-IT"/>
        </w:rPr>
        <w:t>o</w:t>
      </w:r>
      <w:r w:rsidR="00480B49" w:rsidRPr="00716DF9">
        <w:rPr>
          <w:rFonts w:ascii="Arial" w:eastAsia="Arial" w:hAnsi="Arial" w:cs="Arial"/>
          <w:b/>
          <w:bCs/>
          <w:sz w:val="24"/>
          <w:szCs w:val="24"/>
          <w:u w:val="single"/>
          <w:lang w:val="it-IT"/>
        </w:rPr>
        <w:t xml:space="preserve"> di ricerca</w:t>
      </w:r>
      <w:r w:rsidRPr="00716DF9">
        <w:rPr>
          <w:rFonts w:ascii="Arial" w:eastAsia="Arial" w:hAnsi="Arial" w:cs="Arial"/>
          <w:b/>
          <w:bCs/>
          <w:sz w:val="24"/>
          <w:szCs w:val="24"/>
          <w:u w:val="single"/>
          <w:lang w:val="it-IT"/>
        </w:rPr>
        <w:t xml:space="preserve"> </w:t>
      </w:r>
      <w:r w:rsidR="00480B49" w:rsidRPr="00716DF9">
        <w:rPr>
          <w:rFonts w:ascii="Arial" w:eastAsia="Arial" w:hAnsi="Arial" w:cs="Arial"/>
          <w:b/>
          <w:bCs/>
          <w:sz w:val="24"/>
          <w:szCs w:val="24"/>
          <w:u w:val="single"/>
          <w:lang w:val="it-IT"/>
        </w:rPr>
        <w:t>finanziat</w:t>
      </w:r>
      <w:r w:rsidR="00FD7BF4" w:rsidRPr="00716DF9">
        <w:rPr>
          <w:rFonts w:ascii="Arial" w:eastAsia="Arial" w:hAnsi="Arial" w:cs="Arial"/>
          <w:b/>
          <w:bCs/>
          <w:sz w:val="24"/>
          <w:szCs w:val="24"/>
          <w:u w:val="single"/>
          <w:lang w:val="it-IT"/>
        </w:rPr>
        <w:t>o</w:t>
      </w:r>
      <w:r w:rsidRPr="00716DF9">
        <w:rPr>
          <w:rFonts w:ascii="Arial" w:eastAsia="Arial" w:hAnsi="Arial" w:cs="Arial"/>
          <w:b/>
          <w:bCs/>
          <w:sz w:val="24"/>
          <w:szCs w:val="24"/>
          <w:u w:val="single"/>
          <w:lang w:val="it-IT"/>
        </w:rPr>
        <w:t xml:space="preserve"> </w:t>
      </w:r>
      <w:r w:rsidR="007F2FD2" w:rsidRPr="00716DF9">
        <w:rPr>
          <w:rFonts w:ascii="Arial" w:eastAsia="Arial" w:hAnsi="Arial" w:cs="Arial"/>
          <w:b/>
          <w:bCs/>
          <w:sz w:val="24"/>
          <w:szCs w:val="24"/>
          <w:u w:val="single"/>
          <w:lang w:val="it-IT"/>
        </w:rPr>
        <w:t>in Liguria</w:t>
      </w:r>
      <w:r w:rsidRPr="00716DF9">
        <w:rPr>
          <w:rFonts w:ascii="Arial" w:eastAsia="Arial" w:hAnsi="Arial" w:cs="Arial"/>
          <w:b/>
          <w:bCs/>
          <w:sz w:val="24"/>
          <w:szCs w:val="24"/>
          <w:u w:val="single"/>
          <w:lang w:val="it-IT"/>
        </w:rPr>
        <w:t>:</w:t>
      </w:r>
    </w:p>
    <w:p w14:paraId="5FB6507A" w14:textId="77777777" w:rsidR="00A04D85" w:rsidRPr="007F2FD2" w:rsidRDefault="00A04D85" w:rsidP="007F2FD2">
      <w:pPr>
        <w:spacing w:after="0" w:line="257" w:lineRule="auto"/>
        <w:jc w:val="both"/>
        <w:rPr>
          <w:rFonts w:ascii="Arial" w:eastAsia="Arial" w:hAnsi="Arial" w:cs="Arial"/>
          <w:b/>
          <w:bCs/>
          <w:lang w:val="it-IT"/>
        </w:rPr>
      </w:pPr>
      <w:bookmarkStart w:id="0" w:name="_Hlk220923392"/>
    </w:p>
    <w:bookmarkEnd w:id="0"/>
    <w:p w14:paraId="58EE6793" w14:textId="77777777" w:rsidR="0038566A" w:rsidRPr="0038566A" w:rsidRDefault="0038566A" w:rsidP="0038566A">
      <w:pPr>
        <w:pStyle w:val="Paragrafoelenco"/>
        <w:numPr>
          <w:ilvl w:val="0"/>
          <w:numId w:val="21"/>
        </w:numPr>
        <w:spacing w:after="0" w:line="257" w:lineRule="auto"/>
        <w:jc w:val="both"/>
        <w:rPr>
          <w:rFonts w:ascii="Arial" w:eastAsia="Arial" w:hAnsi="Arial" w:cs="Arial"/>
          <w:lang w:val="it-IT"/>
        </w:rPr>
      </w:pPr>
      <w:r w:rsidRPr="0038566A">
        <w:rPr>
          <w:rFonts w:ascii="Arial" w:eastAsia="Arial" w:hAnsi="Arial" w:cs="Arial"/>
          <w:lang w:val="it-IT"/>
        </w:rPr>
        <w:t>“</w:t>
      </w:r>
      <w:hyperlink r:id="rId11">
        <w:r w:rsidRPr="0038566A">
          <w:rPr>
            <w:rStyle w:val="Collegamentoipertestuale"/>
            <w:rFonts w:ascii="Arial" w:eastAsia="Arial" w:hAnsi="Arial" w:cs="Arial"/>
            <w:lang w:val="it-IT"/>
          </w:rPr>
          <w:t>Riposizionamento di farmaci bloccanti della corrente tardiva del sodio per l’</w:t>
        </w:r>
        <w:r w:rsidRPr="0038566A">
          <w:rPr>
            <w:rStyle w:val="Collegamentoipertestuale"/>
            <w:rFonts w:ascii="Arial" w:eastAsia="Arial" w:hAnsi="Arial" w:cs="Arial"/>
            <w:b/>
            <w:bCs/>
            <w:lang w:val="it-IT"/>
          </w:rPr>
          <w:t>emicrania emiplegica familiare 3</w:t>
        </w:r>
      </w:hyperlink>
      <w:r w:rsidRPr="0038566A">
        <w:rPr>
          <w:rFonts w:ascii="Arial" w:eastAsia="Arial" w:hAnsi="Arial" w:cs="Arial"/>
          <w:lang w:val="it-IT"/>
        </w:rPr>
        <w:t xml:space="preserve">”: </w:t>
      </w:r>
      <w:hyperlink r:id="rId12">
        <w:r w:rsidRPr="0038566A">
          <w:rPr>
            <w:rStyle w:val="Collegamentoipertestuale"/>
            <w:rFonts w:ascii="Arial" w:eastAsia="Arial" w:hAnsi="Arial" w:cs="Arial"/>
            <w:color w:val="467886"/>
            <w:lang w:val="it"/>
          </w:rPr>
          <w:t>Paola Gavazzo</w:t>
        </w:r>
      </w:hyperlink>
      <w:r w:rsidRPr="0038566A">
        <w:rPr>
          <w:rFonts w:ascii="Arial" w:eastAsia="Arial" w:hAnsi="Arial" w:cs="Arial"/>
          <w:lang w:val="it-IT"/>
        </w:rPr>
        <w:t>, Istituto di Biofisica del CNR di Genova</w:t>
      </w:r>
    </w:p>
    <w:p w14:paraId="0EFE21E4" w14:textId="77777777" w:rsidR="007F2FD2" w:rsidRPr="0038566A" w:rsidRDefault="007F2FD2" w:rsidP="007F2FD2">
      <w:pPr>
        <w:pStyle w:val="Paragrafoelenco"/>
        <w:spacing w:after="0" w:line="257" w:lineRule="auto"/>
        <w:jc w:val="both"/>
        <w:rPr>
          <w:rFonts w:ascii="Arial" w:eastAsia="Arial" w:hAnsi="Arial" w:cs="Arial"/>
          <w:lang w:val="it-IT"/>
        </w:rPr>
      </w:pPr>
    </w:p>
    <w:p w14:paraId="3D3D3221" w14:textId="77777777" w:rsidR="00480B49" w:rsidRPr="00480B49" w:rsidRDefault="00480B49" w:rsidP="00480B49">
      <w:pPr>
        <w:pStyle w:val="Paragrafoelenco"/>
        <w:spacing w:after="0" w:line="257" w:lineRule="auto"/>
        <w:jc w:val="both"/>
        <w:rPr>
          <w:rFonts w:ascii="Arial" w:eastAsia="Arial" w:hAnsi="Arial" w:cs="Arial"/>
          <w:lang w:val="it-IT"/>
        </w:rPr>
      </w:pPr>
    </w:p>
    <w:p w14:paraId="7B1FDC03" w14:textId="77777777" w:rsidR="009C18FD" w:rsidRPr="00511D3C" w:rsidRDefault="19D3222E" w:rsidP="005A7366">
      <w:pPr>
        <w:spacing w:after="80" w:line="240" w:lineRule="auto"/>
        <w:jc w:val="both"/>
        <w:rPr>
          <w:rFonts w:ascii="Arial" w:eastAsia="Aptos" w:hAnsi="Arial" w:cs="Arial"/>
          <w:b/>
          <w:bCs/>
          <w:color w:val="000000" w:themeColor="text1"/>
          <w:sz w:val="24"/>
          <w:szCs w:val="24"/>
          <w:u w:val="single"/>
          <w:lang w:val="it-IT"/>
        </w:rPr>
      </w:pPr>
      <w:r w:rsidRPr="00511D3C">
        <w:rPr>
          <w:rFonts w:ascii="Arial" w:eastAsia="Aptos" w:hAnsi="Arial" w:cs="Arial"/>
          <w:b/>
          <w:bCs/>
          <w:color w:val="000000" w:themeColor="text1"/>
          <w:sz w:val="24"/>
          <w:szCs w:val="24"/>
          <w:u w:val="single"/>
          <w:lang w:val="it-IT"/>
        </w:rPr>
        <w:t>Le dichiarazioni</w:t>
      </w:r>
    </w:p>
    <w:p w14:paraId="255E1C69" w14:textId="77777777" w:rsidR="001C5F17" w:rsidRPr="00511D3C" w:rsidRDefault="001C5F17" w:rsidP="005A7366">
      <w:pPr>
        <w:spacing w:after="80" w:line="240" w:lineRule="auto"/>
        <w:jc w:val="both"/>
        <w:rPr>
          <w:rFonts w:ascii="Arial" w:hAnsi="Arial" w:cs="Arial"/>
          <w:sz w:val="24"/>
          <w:szCs w:val="24"/>
          <w:lang w:val="it-IT"/>
        </w:rPr>
      </w:pPr>
      <w:r w:rsidRPr="00511D3C">
        <w:rPr>
          <w:rFonts w:ascii="Arial" w:hAnsi="Arial" w:cs="Arial"/>
          <w:sz w:val="24"/>
          <w:szCs w:val="24"/>
          <w:lang w:val="it-IT"/>
        </w:rPr>
        <w:t xml:space="preserve">«Questa nuova edizione del bando conferma l’impegno di Fondazione Telethon nel garantire le risorse necessarie per far avanzare la ricerca sulle malattie genetiche rare, sostenendo il lavoro prezioso dei ricercatori in Italia. La qualità scientifica dei progetti selezionati e l’ampia distribuzione geografica dei gruppi coinvolti dimostrano la vitalità della ricerca italiana in questo settore, sottolineando quanto sia fondamentale continuare a investire», ha dichiarato </w:t>
      </w:r>
      <w:r w:rsidRPr="00511D3C">
        <w:rPr>
          <w:rFonts w:ascii="Arial" w:hAnsi="Arial" w:cs="Arial"/>
          <w:b/>
          <w:bCs/>
          <w:sz w:val="24"/>
          <w:szCs w:val="24"/>
          <w:lang w:val="it-IT"/>
        </w:rPr>
        <w:t>Celeste Scotti</w:t>
      </w:r>
      <w:r w:rsidRPr="00511D3C">
        <w:rPr>
          <w:rFonts w:ascii="Arial" w:hAnsi="Arial" w:cs="Arial"/>
          <w:sz w:val="24"/>
          <w:szCs w:val="24"/>
          <w:lang w:val="it-IT"/>
        </w:rPr>
        <w:t xml:space="preserve">, </w:t>
      </w:r>
      <w:r w:rsidRPr="00511D3C">
        <w:rPr>
          <w:rFonts w:ascii="Arial" w:hAnsi="Arial" w:cs="Arial"/>
          <w:b/>
          <w:bCs/>
          <w:sz w:val="24"/>
          <w:szCs w:val="24"/>
          <w:lang w:val="it-IT"/>
        </w:rPr>
        <w:t>Direttore Ricerca e Sviluppo di Fondazione Telethon</w:t>
      </w:r>
      <w:r w:rsidRPr="00511D3C">
        <w:rPr>
          <w:rFonts w:ascii="Arial" w:hAnsi="Arial" w:cs="Arial"/>
          <w:sz w:val="24"/>
          <w:szCs w:val="24"/>
          <w:lang w:val="it-IT"/>
        </w:rPr>
        <w:t>. «In questo contesto, la partnership con Fondazione Regionale per la Ricerca Biomedica rappresenta un modello virtuoso di collaborazione istituzionale, capace di valorizzare l’eccellenza scientifica e di rafforzare l’impatto della ricerca sul territorio».</w:t>
      </w:r>
    </w:p>
    <w:p w14:paraId="42EB46C6" w14:textId="77777777" w:rsidR="00D20882" w:rsidRPr="00D20882" w:rsidRDefault="00D20882" w:rsidP="00F21316">
      <w:pPr>
        <w:spacing w:after="160" w:line="259" w:lineRule="auto"/>
        <w:rPr>
          <w:rFonts w:ascii="Arial" w:hAnsi="Arial" w:cs="Arial"/>
          <w:lang w:val="it-IT"/>
        </w:rPr>
      </w:pPr>
    </w:p>
    <w:p w14:paraId="28AAB6A4" w14:textId="77777777" w:rsidR="00E92A39" w:rsidRPr="00D20882" w:rsidRDefault="00E92A39" w:rsidP="00FB2639">
      <w:pPr>
        <w:spacing w:after="40" w:line="240" w:lineRule="auto"/>
        <w:jc w:val="both"/>
        <w:rPr>
          <w:rFonts w:ascii="Arial" w:hAnsi="Arial" w:cs="Arial"/>
          <w:b/>
          <w:bCs/>
          <w:lang w:val="it-IT"/>
        </w:rPr>
      </w:pPr>
      <w:r w:rsidRPr="00D20882">
        <w:rPr>
          <w:rFonts w:ascii="Arial" w:hAnsi="Arial" w:cs="Arial"/>
          <w:b/>
          <w:bCs/>
          <w:lang w:val="it-IT"/>
        </w:rPr>
        <w:t>Fondazione Telethon ETS</w:t>
      </w:r>
    </w:p>
    <w:p w14:paraId="382D698D" w14:textId="77777777" w:rsidR="00E92A39" w:rsidRPr="00D20882" w:rsidRDefault="00E92A39" w:rsidP="00FB2639">
      <w:pPr>
        <w:spacing w:after="40" w:line="240" w:lineRule="auto"/>
        <w:jc w:val="both"/>
        <w:rPr>
          <w:rFonts w:ascii="Arial" w:hAnsi="Arial" w:cs="Arial"/>
          <w:lang w:val="it-IT"/>
        </w:rPr>
      </w:pPr>
      <w:r w:rsidRPr="00D20882">
        <w:rPr>
          <w:rFonts w:ascii="Arial" w:hAnsi="Arial" w:cs="Arial"/>
          <w:lang w:val="it-IT"/>
        </w:rPr>
        <w:t xml:space="preserve">Fondazione Telethon ETS è una delle principali charity biomediche italiane, nata nel 1990 su iniziativa di un gruppo di pazienti affetti da distrofia muscolare. La sua missione è raggiungere la cura delle malattie genetiche rare attraverso la ricerca scientifica di eccellenza, selezionata secondo le migliori pratiche condivise a livello internazionale. Attraverso una modalità unica nel panorama italiano, segue l'intera "filiera della ricerca" occupandosi della raccolta fondi, della selezione e del finanziamento dei progetti e dell'attività di ricerca stessa svolta nei propri centri e nei laboratori. Fondazione Telethon sviluppa inoltre collaborazioni con istituzioni sanitarie pubbliche e industrie farmaceutiche per tradurre i risultati della ricerca in terapie accessibili ai pazienti. Dalla sua nascita, ha investito 741 milioni di euro in ricerca, ha finanziato 3.118 progetti con 1.916 ricercatori coinvolti e 661 malattie studiate. </w:t>
      </w:r>
    </w:p>
    <w:p w14:paraId="79070C4D" w14:textId="2FB70151" w:rsidR="00E92A39" w:rsidRPr="00D20882" w:rsidRDefault="00E92A39" w:rsidP="00FB2639">
      <w:pPr>
        <w:spacing w:after="40" w:line="240" w:lineRule="auto"/>
        <w:jc w:val="both"/>
        <w:rPr>
          <w:rFonts w:ascii="Arial" w:hAnsi="Arial" w:cs="Arial"/>
          <w:lang w:val="it-IT"/>
        </w:rPr>
      </w:pPr>
      <w:r w:rsidRPr="00D20882">
        <w:rPr>
          <w:rFonts w:ascii="Arial" w:hAnsi="Arial" w:cs="Arial"/>
          <w:lang w:val="it-IT"/>
        </w:rPr>
        <w:t>Ad oggi, grazie a Fondazione Telethon che è responsabile della sua produzione e distribuzione, è disponibile nell’Unione Europea la prima terapia genica con cellule staminali destinata al trattamento dell'ADA-SCID, una grave immunodeficienza che compromette le difese dell'organismo fin dalla nascita. Un'altra terapia genica disponibile, frutto della ricerca di Fondazione Telethon e della collaborazione con l’industria farmaceutica, è quella per la leucodistrofia metacromatica, una grave malattia neurodegenerativa di origine genetica. La terapia genica per un’altra immunodeficienza, la sindrome di Wiskott-Aldrich, anch’essa frutto della ricerca della Fondazione, ha recentemente ottenuto l’autorizzazione alla commercializzazione negli Stati Uniti e nell’Unione Europea dalle rispettive autorità regolatorie.</w:t>
      </w:r>
    </w:p>
    <w:p w14:paraId="4D805F58" w14:textId="77777777" w:rsidR="00FB2639" w:rsidRPr="00D20882" w:rsidRDefault="00E92A39" w:rsidP="00FB2639">
      <w:pPr>
        <w:spacing w:after="40" w:line="240" w:lineRule="auto"/>
        <w:jc w:val="both"/>
        <w:rPr>
          <w:rFonts w:ascii="Arial" w:hAnsi="Arial" w:cs="Arial"/>
          <w:lang w:val="it-IT"/>
        </w:rPr>
      </w:pPr>
      <w:r w:rsidRPr="00D20882">
        <w:rPr>
          <w:rFonts w:ascii="Arial" w:hAnsi="Arial" w:cs="Arial"/>
          <w:lang w:val="it-IT"/>
        </w:rPr>
        <w:t xml:space="preserve">Altre malattie su cui la terapia genica, sviluppata dai ricercatori della Fondazione, è in corso di valutazione nei pazienti sono la beta-talassemia, la mucopolisaccaridosi di tipo 6 e di tipo 1, la sindrome di Usher 1B. Inoltre, all'interno degli Istituti di Fondazione Telethon si sta studiando o sviluppando una strategia terapeutica mirata per altre malattie genetiche. </w:t>
      </w:r>
    </w:p>
    <w:p w14:paraId="477EEB44" w14:textId="0BEAE5D9" w:rsidR="00E92A39" w:rsidRPr="00D20882" w:rsidRDefault="00E92A39" w:rsidP="00FB2639">
      <w:pPr>
        <w:spacing w:after="40" w:line="240" w:lineRule="auto"/>
        <w:jc w:val="both"/>
        <w:rPr>
          <w:rFonts w:ascii="Arial" w:hAnsi="Arial" w:cs="Arial"/>
          <w:lang w:val="it-IT"/>
        </w:rPr>
      </w:pPr>
      <w:r w:rsidRPr="00D20882">
        <w:rPr>
          <w:rFonts w:ascii="Arial" w:hAnsi="Arial" w:cs="Arial"/>
          <w:lang w:val="it-IT"/>
        </w:rPr>
        <w:lastRenderedPageBreak/>
        <w:t xml:space="preserve">Parallelamente, in tutti i laboratori finanziati dalla Fondazione continua lo studio dei meccanismi di base e dei potenziali approcci terapeutici per le malattie ancora senza risposta.  </w:t>
      </w:r>
    </w:p>
    <w:p w14:paraId="109CA814" w14:textId="77777777" w:rsidR="00D20882" w:rsidRDefault="00D20882" w:rsidP="00FB2639">
      <w:pPr>
        <w:autoSpaceDE w:val="0"/>
        <w:autoSpaceDN w:val="0"/>
        <w:adjustRightInd w:val="0"/>
        <w:spacing w:after="160" w:line="23" w:lineRule="atLeast"/>
        <w:jc w:val="both"/>
        <w:rPr>
          <w:rFonts w:ascii="Arial" w:hAnsi="Arial" w:cs="Arial"/>
          <w:lang w:val="it-IT"/>
        </w:rPr>
      </w:pPr>
    </w:p>
    <w:p w14:paraId="4022AA0A" w14:textId="77777777" w:rsidR="00D20882" w:rsidRPr="001C5F17" w:rsidRDefault="00D20882" w:rsidP="00FB2639">
      <w:pPr>
        <w:autoSpaceDE w:val="0"/>
        <w:autoSpaceDN w:val="0"/>
        <w:adjustRightInd w:val="0"/>
        <w:spacing w:after="160" w:line="23" w:lineRule="atLeast"/>
        <w:jc w:val="both"/>
        <w:rPr>
          <w:rFonts w:ascii="Arial" w:hAnsi="Arial" w:cs="Arial"/>
          <w:lang w:val="it-IT"/>
        </w:rPr>
      </w:pPr>
    </w:p>
    <w:p w14:paraId="48847EC7" w14:textId="77777777" w:rsidR="00E92A39" w:rsidRPr="001C5F17" w:rsidRDefault="00E92A39" w:rsidP="00FB2639">
      <w:pPr>
        <w:spacing w:after="80" w:line="240" w:lineRule="auto"/>
        <w:jc w:val="both"/>
        <w:rPr>
          <w:rFonts w:ascii="Arial" w:hAnsi="Arial" w:cs="Arial"/>
          <w:b/>
          <w:bCs/>
          <w:sz w:val="24"/>
          <w:szCs w:val="24"/>
          <w:u w:val="single"/>
          <w:lang w:val="it-IT"/>
        </w:rPr>
      </w:pPr>
      <w:r w:rsidRPr="001C5F17">
        <w:rPr>
          <w:rFonts w:ascii="Arial" w:hAnsi="Arial" w:cs="Arial"/>
          <w:b/>
          <w:bCs/>
          <w:sz w:val="24"/>
          <w:szCs w:val="24"/>
          <w:u w:val="single"/>
          <w:lang w:val="it-IT"/>
        </w:rPr>
        <w:t>Per maggiori informazioni:</w:t>
      </w:r>
    </w:p>
    <w:p w14:paraId="1E00847E" w14:textId="77777777" w:rsidR="00E92A39" w:rsidRPr="001C5F17" w:rsidRDefault="00E92A39" w:rsidP="00FB2639">
      <w:pPr>
        <w:spacing w:after="40" w:line="240" w:lineRule="auto"/>
        <w:rPr>
          <w:rFonts w:ascii="Arial" w:hAnsi="Arial" w:cs="Arial"/>
          <w:sz w:val="24"/>
          <w:szCs w:val="24"/>
          <w:lang w:val="it-IT"/>
        </w:rPr>
      </w:pPr>
      <w:r w:rsidRPr="001C5F17">
        <w:rPr>
          <w:rFonts w:ascii="Arial" w:hAnsi="Arial" w:cs="Arial"/>
          <w:b/>
          <w:bCs/>
          <w:sz w:val="24"/>
          <w:szCs w:val="24"/>
          <w:lang w:val="it-IT"/>
        </w:rPr>
        <w:t>Ufficio stampa Fondazione Telethon - HAVAS PR Milan</w:t>
      </w:r>
    </w:p>
    <w:p w14:paraId="14E79457" w14:textId="19745AC6" w:rsidR="00E92A39" w:rsidRPr="0015480A" w:rsidRDefault="00E92A39" w:rsidP="00FB2639">
      <w:pPr>
        <w:spacing w:after="40" w:line="240" w:lineRule="auto"/>
        <w:rPr>
          <w:rFonts w:ascii="Arial" w:hAnsi="Arial" w:cs="Arial"/>
          <w:sz w:val="24"/>
          <w:szCs w:val="24"/>
          <w:lang w:val="it-IT"/>
        </w:rPr>
      </w:pPr>
      <w:r w:rsidRPr="0015480A">
        <w:rPr>
          <w:rFonts w:ascii="Arial" w:hAnsi="Arial" w:cs="Arial"/>
          <w:sz w:val="24"/>
          <w:szCs w:val="24"/>
          <w:lang w:val="it-IT"/>
        </w:rPr>
        <w:t xml:space="preserve">Thomas Balanzoni – </w:t>
      </w:r>
      <w:hyperlink r:id="rId13" w:history="1">
        <w:r w:rsidRPr="0015480A">
          <w:rPr>
            <w:rStyle w:val="Collegamentoipertestuale"/>
            <w:rFonts w:ascii="Arial" w:hAnsi="Arial" w:cs="Arial"/>
            <w:sz w:val="24"/>
            <w:szCs w:val="24"/>
            <w:lang w:val="it-IT"/>
          </w:rPr>
          <w:t>thomas.balanzoni@havaspr.com</w:t>
        </w:r>
      </w:hyperlink>
      <w:r w:rsidRPr="0015480A">
        <w:rPr>
          <w:rFonts w:ascii="Arial" w:hAnsi="Arial" w:cs="Arial"/>
          <w:sz w:val="24"/>
          <w:szCs w:val="24"/>
          <w:lang w:val="it-IT"/>
        </w:rPr>
        <w:t xml:space="preserve"> – tel. 02.85457047,</w:t>
      </w:r>
      <w:r w:rsidR="00FB2639" w:rsidRPr="0015480A">
        <w:rPr>
          <w:rFonts w:ascii="Arial" w:hAnsi="Arial" w:cs="Arial"/>
          <w:sz w:val="24"/>
          <w:szCs w:val="24"/>
          <w:lang w:val="it-IT"/>
        </w:rPr>
        <w:t xml:space="preserve"> </w:t>
      </w:r>
      <w:r w:rsidRPr="0015480A">
        <w:rPr>
          <w:rFonts w:ascii="Arial" w:hAnsi="Arial" w:cs="Arial"/>
          <w:sz w:val="24"/>
          <w:szCs w:val="24"/>
          <w:lang w:val="it-IT"/>
        </w:rPr>
        <w:t>346.3204520</w:t>
      </w:r>
    </w:p>
    <w:p w14:paraId="13329AC9" w14:textId="77777777" w:rsidR="00E92A39" w:rsidRPr="001C5F17" w:rsidRDefault="00E92A39" w:rsidP="00FB2639">
      <w:pPr>
        <w:spacing w:after="40" w:line="240" w:lineRule="auto"/>
        <w:rPr>
          <w:rFonts w:ascii="Arial" w:hAnsi="Arial" w:cs="Arial"/>
          <w:sz w:val="24"/>
          <w:szCs w:val="24"/>
          <w:lang w:val="it-IT"/>
        </w:rPr>
      </w:pPr>
      <w:r w:rsidRPr="001C5F17">
        <w:rPr>
          <w:rFonts w:ascii="Arial" w:hAnsi="Arial" w:cs="Arial"/>
          <w:sz w:val="24"/>
          <w:szCs w:val="24"/>
          <w:lang w:val="it-IT"/>
        </w:rPr>
        <w:t xml:space="preserve">Chiara Longhi – </w:t>
      </w:r>
      <w:hyperlink r:id="rId14" w:history="1">
        <w:r w:rsidRPr="001C5F17">
          <w:rPr>
            <w:rStyle w:val="Collegamentoipertestuale"/>
            <w:rFonts w:ascii="Arial" w:hAnsi="Arial" w:cs="Arial"/>
            <w:sz w:val="24"/>
            <w:szCs w:val="24"/>
            <w:lang w:val="it-IT"/>
          </w:rPr>
          <w:t>chiara.longhi@havaspr.com</w:t>
        </w:r>
      </w:hyperlink>
      <w:r w:rsidRPr="001C5F17">
        <w:rPr>
          <w:rFonts w:ascii="Arial" w:hAnsi="Arial" w:cs="Arial"/>
          <w:sz w:val="24"/>
          <w:szCs w:val="24"/>
          <w:lang w:val="it-IT"/>
        </w:rPr>
        <w:t xml:space="preserve"> – tel. 02.85457060, 342.8507134</w:t>
      </w:r>
    </w:p>
    <w:p w14:paraId="1768C7F2" w14:textId="77777777" w:rsidR="00E92A39" w:rsidRPr="001C5F17" w:rsidRDefault="00E92A39" w:rsidP="00FB2639">
      <w:pPr>
        <w:spacing w:after="40" w:line="240" w:lineRule="auto"/>
        <w:rPr>
          <w:rStyle w:val="Collegamentoipertestuale"/>
          <w:rFonts w:ascii="Arial" w:hAnsi="Arial" w:cs="Arial"/>
          <w:bCs/>
          <w:i/>
          <w:sz w:val="24"/>
          <w:szCs w:val="24"/>
        </w:rPr>
      </w:pPr>
      <w:r w:rsidRPr="001C5F17">
        <w:rPr>
          <w:rFonts w:ascii="Arial" w:hAnsi="Arial" w:cs="Arial"/>
          <w:sz w:val="24"/>
          <w:szCs w:val="24"/>
        </w:rPr>
        <w:fldChar w:fldCharType="begin"/>
      </w:r>
      <w:r w:rsidRPr="001C5F17">
        <w:rPr>
          <w:rFonts w:ascii="Arial" w:hAnsi="Arial" w:cs="Arial"/>
          <w:sz w:val="24"/>
          <w:szCs w:val="24"/>
        </w:rPr>
        <w:instrText>HYPERLINK "https://www.fondazionetelethon.it"</w:instrText>
      </w:r>
      <w:r w:rsidRPr="001C5F17">
        <w:rPr>
          <w:rFonts w:ascii="Arial" w:hAnsi="Arial" w:cs="Arial"/>
          <w:sz w:val="24"/>
          <w:szCs w:val="24"/>
        </w:rPr>
      </w:r>
      <w:r w:rsidRPr="001C5F17">
        <w:rPr>
          <w:rFonts w:ascii="Arial" w:hAnsi="Arial" w:cs="Arial"/>
          <w:sz w:val="24"/>
          <w:szCs w:val="24"/>
        </w:rPr>
        <w:fldChar w:fldCharType="separate"/>
      </w:r>
      <w:r w:rsidRPr="001C5F17">
        <w:rPr>
          <w:rStyle w:val="Collegamentoipertestuale"/>
          <w:rFonts w:ascii="Arial" w:hAnsi="Arial" w:cs="Arial"/>
          <w:sz w:val="24"/>
          <w:szCs w:val="24"/>
        </w:rPr>
        <w:t xml:space="preserve">www.fondazionetelethon.it </w:t>
      </w:r>
    </w:p>
    <w:p w14:paraId="682D815B" w14:textId="336E5E6E" w:rsidR="009C18FD" w:rsidRPr="001C5F17" w:rsidRDefault="00E92A39" w:rsidP="00FB2639">
      <w:pPr>
        <w:spacing w:after="40" w:line="240" w:lineRule="auto"/>
        <w:rPr>
          <w:rFonts w:ascii="Arial" w:hAnsi="Arial" w:cs="Arial"/>
        </w:rPr>
      </w:pPr>
      <w:r w:rsidRPr="001C5F17">
        <w:rPr>
          <w:rFonts w:ascii="Arial" w:hAnsi="Arial" w:cs="Arial"/>
          <w:sz w:val="24"/>
          <w:szCs w:val="24"/>
        </w:rPr>
        <w:fldChar w:fldCharType="end"/>
      </w:r>
    </w:p>
    <w:sectPr w:rsidR="009C18FD" w:rsidRPr="001C5F17" w:rsidSect="00034616">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74BB" w14:textId="77777777" w:rsidR="00435D17" w:rsidRDefault="00435D17" w:rsidP="00E92A39">
      <w:pPr>
        <w:spacing w:after="0" w:line="240" w:lineRule="auto"/>
      </w:pPr>
      <w:r>
        <w:separator/>
      </w:r>
    </w:p>
  </w:endnote>
  <w:endnote w:type="continuationSeparator" w:id="0">
    <w:p w14:paraId="28A85B79" w14:textId="77777777" w:rsidR="00435D17" w:rsidRDefault="00435D17" w:rsidP="00E9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C576" w14:textId="77777777" w:rsidR="00435D17" w:rsidRDefault="00435D17" w:rsidP="00E92A39">
      <w:pPr>
        <w:spacing w:after="0" w:line="240" w:lineRule="auto"/>
      </w:pPr>
      <w:r>
        <w:separator/>
      </w:r>
    </w:p>
  </w:footnote>
  <w:footnote w:type="continuationSeparator" w:id="0">
    <w:p w14:paraId="6C9DD19A" w14:textId="77777777" w:rsidR="00435D17" w:rsidRDefault="00435D17" w:rsidP="00E92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0714" w14:textId="6C4F6C08" w:rsidR="00E92A39" w:rsidRDefault="00E92A39" w:rsidP="00E92A39">
    <w:pPr>
      <w:pStyle w:val="Intestazione"/>
      <w:jc w:val="center"/>
    </w:pPr>
    <w:r>
      <w:rPr>
        <w:noProof/>
      </w:rPr>
      <w:drawing>
        <wp:inline distT="0" distB="0" distL="0" distR="0" wp14:anchorId="3DF071F5" wp14:editId="6086963E">
          <wp:extent cx="1623060" cy="670578"/>
          <wp:effectExtent l="0" t="0" r="0" b="0"/>
          <wp:docPr id="184884587"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4587" name="Immagine 1" descr="Immagine che contiene testo, Carattere, logo,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716" cy="679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521661A"/>
    <w:multiLevelType w:val="multilevel"/>
    <w:tmpl w:val="8156671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189C77"/>
    <w:multiLevelType w:val="hybridMultilevel"/>
    <w:tmpl w:val="383489FC"/>
    <w:lvl w:ilvl="0" w:tplc="EE667756">
      <w:start w:val="1"/>
      <w:numFmt w:val="bullet"/>
      <w:lvlText w:val=""/>
      <w:lvlJc w:val="left"/>
      <w:pPr>
        <w:ind w:left="720" w:hanging="360"/>
      </w:pPr>
      <w:rPr>
        <w:rFonts w:ascii="Symbol" w:hAnsi="Symbol" w:hint="default"/>
      </w:rPr>
    </w:lvl>
    <w:lvl w:ilvl="1" w:tplc="BFD03C68">
      <w:start w:val="1"/>
      <w:numFmt w:val="bullet"/>
      <w:lvlText w:val="o"/>
      <w:lvlJc w:val="left"/>
      <w:pPr>
        <w:ind w:left="1440" w:hanging="360"/>
      </w:pPr>
      <w:rPr>
        <w:rFonts w:ascii="Courier New" w:hAnsi="Courier New" w:hint="default"/>
      </w:rPr>
    </w:lvl>
    <w:lvl w:ilvl="2" w:tplc="C80629E6">
      <w:start w:val="1"/>
      <w:numFmt w:val="bullet"/>
      <w:lvlText w:val=""/>
      <w:lvlJc w:val="left"/>
      <w:pPr>
        <w:ind w:left="2160" w:hanging="360"/>
      </w:pPr>
      <w:rPr>
        <w:rFonts w:ascii="Wingdings" w:hAnsi="Wingdings" w:hint="default"/>
      </w:rPr>
    </w:lvl>
    <w:lvl w:ilvl="3" w:tplc="DEE2409A">
      <w:start w:val="1"/>
      <w:numFmt w:val="bullet"/>
      <w:lvlText w:val=""/>
      <w:lvlJc w:val="left"/>
      <w:pPr>
        <w:ind w:left="2880" w:hanging="360"/>
      </w:pPr>
      <w:rPr>
        <w:rFonts w:ascii="Symbol" w:hAnsi="Symbol" w:hint="default"/>
      </w:rPr>
    </w:lvl>
    <w:lvl w:ilvl="4" w:tplc="DAD6D008">
      <w:start w:val="1"/>
      <w:numFmt w:val="bullet"/>
      <w:lvlText w:val="o"/>
      <w:lvlJc w:val="left"/>
      <w:pPr>
        <w:ind w:left="3600" w:hanging="360"/>
      </w:pPr>
      <w:rPr>
        <w:rFonts w:ascii="Courier New" w:hAnsi="Courier New" w:hint="default"/>
      </w:rPr>
    </w:lvl>
    <w:lvl w:ilvl="5" w:tplc="7814030A">
      <w:start w:val="1"/>
      <w:numFmt w:val="bullet"/>
      <w:lvlText w:val=""/>
      <w:lvlJc w:val="left"/>
      <w:pPr>
        <w:ind w:left="4320" w:hanging="360"/>
      </w:pPr>
      <w:rPr>
        <w:rFonts w:ascii="Wingdings" w:hAnsi="Wingdings" w:hint="default"/>
      </w:rPr>
    </w:lvl>
    <w:lvl w:ilvl="6" w:tplc="D3C26208">
      <w:start w:val="1"/>
      <w:numFmt w:val="bullet"/>
      <w:lvlText w:val=""/>
      <w:lvlJc w:val="left"/>
      <w:pPr>
        <w:ind w:left="5040" w:hanging="360"/>
      </w:pPr>
      <w:rPr>
        <w:rFonts w:ascii="Symbol" w:hAnsi="Symbol" w:hint="default"/>
      </w:rPr>
    </w:lvl>
    <w:lvl w:ilvl="7" w:tplc="58CC21BE">
      <w:start w:val="1"/>
      <w:numFmt w:val="bullet"/>
      <w:lvlText w:val="o"/>
      <w:lvlJc w:val="left"/>
      <w:pPr>
        <w:ind w:left="5760" w:hanging="360"/>
      </w:pPr>
      <w:rPr>
        <w:rFonts w:ascii="Courier New" w:hAnsi="Courier New" w:hint="default"/>
      </w:rPr>
    </w:lvl>
    <w:lvl w:ilvl="8" w:tplc="DD28FED6">
      <w:start w:val="1"/>
      <w:numFmt w:val="bullet"/>
      <w:lvlText w:val=""/>
      <w:lvlJc w:val="left"/>
      <w:pPr>
        <w:ind w:left="6480" w:hanging="360"/>
      </w:pPr>
      <w:rPr>
        <w:rFonts w:ascii="Wingdings" w:hAnsi="Wingdings" w:hint="default"/>
      </w:rPr>
    </w:lvl>
  </w:abstractNum>
  <w:abstractNum w:abstractNumId="11" w15:restartNumberingAfterBreak="0">
    <w:nsid w:val="1C9123DF"/>
    <w:multiLevelType w:val="multilevel"/>
    <w:tmpl w:val="D3A6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E7C8D"/>
    <w:multiLevelType w:val="hybridMultilevel"/>
    <w:tmpl w:val="1A8E0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125675"/>
    <w:multiLevelType w:val="multilevel"/>
    <w:tmpl w:val="0146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4D2A9E"/>
    <w:multiLevelType w:val="multilevel"/>
    <w:tmpl w:val="76BC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12832"/>
    <w:multiLevelType w:val="hybridMultilevel"/>
    <w:tmpl w:val="8DA45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FD4D28"/>
    <w:multiLevelType w:val="hybridMultilevel"/>
    <w:tmpl w:val="83A6F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916A62"/>
    <w:multiLevelType w:val="hybridMultilevel"/>
    <w:tmpl w:val="0A70E8B6"/>
    <w:lvl w:ilvl="0" w:tplc="4CF6F684">
      <w:start w:val="1"/>
      <w:numFmt w:val="bullet"/>
      <w:lvlText w:val=""/>
      <w:lvlJc w:val="left"/>
      <w:pPr>
        <w:ind w:left="720" w:hanging="360"/>
      </w:pPr>
      <w:rPr>
        <w:rFonts w:ascii="Symbol" w:hAnsi="Symbol" w:hint="default"/>
      </w:rPr>
    </w:lvl>
    <w:lvl w:ilvl="1" w:tplc="C54EC782">
      <w:start w:val="1"/>
      <w:numFmt w:val="bullet"/>
      <w:lvlText w:val="o"/>
      <w:lvlJc w:val="left"/>
      <w:pPr>
        <w:ind w:left="1440" w:hanging="360"/>
      </w:pPr>
      <w:rPr>
        <w:rFonts w:ascii="Courier New" w:hAnsi="Courier New" w:hint="default"/>
      </w:rPr>
    </w:lvl>
    <w:lvl w:ilvl="2" w:tplc="3BDE3334">
      <w:start w:val="1"/>
      <w:numFmt w:val="bullet"/>
      <w:lvlText w:val=""/>
      <w:lvlJc w:val="left"/>
      <w:pPr>
        <w:ind w:left="2160" w:hanging="360"/>
      </w:pPr>
      <w:rPr>
        <w:rFonts w:ascii="Wingdings" w:hAnsi="Wingdings" w:hint="default"/>
      </w:rPr>
    </w:lvl>
    <w:lvl w:ilvl="3" w:tplc="B360F2BE">
      <w:start w:val="1"/>
      <w:numFmt w:val="bullet"/>
      <w:lvlText w:val=""/>
      <w:lvlJc w:val="left"/>
      <w:pPr>
        <w:ind w:left="2880" w:hanging="360"/>
      </w:pPr>
      <w:rPr>
        <w:rFonts w:ascii="Symbol" w:hAnsi="Symbol" w:hint="default"/>
      </w:rPr>
    </w:lvl>
    <w:lvl w:ilvl="4" w:tplc="F32ECCA4">
      <w:start w:val="1"/>
      <w:numFmt w:val="bullet"/>
      <w:lvlText w:val="o"/>
      <w:lvlJc w:val="left"/>
      <w:pPr>
        <w:ind w:left="3600" w:hanging="360"/>
      </w:pPr>
      <w:rPr>
        <w:rFonts w:ascii="Courier New" w:hAnsi="Courier New" w:hint="default"/>
      </w:rPr>
    </w:lvl>
    <w:lvl w:ilvl="5" w:tplc="486E0A86">
      <w:start w:val="1"/>
      <w:numFmt w:val="bullet"/>
      <w:lvlText w:val=""/>
      <w:lvlJc w:val="left"/>
      <w:pPr>
        <w:ind w:left="4320" w:hanging="360"/>
      </w:pPr>
      <w:rPr>
        <w:rFonts w:ascii="Wingdings" w:hAnsi="Wingdings" w:hint="default"/>
      </w:rPr>
    </w:lvl>
    <w:lvl w:ilvl="6" w:tplc="350A0AF2">
      <w:start w:val="1"/>
      <w:numFmt w:val="bullet"/>
      <w:lvlText w:val=""/>
      <w:lvlJc w:val="left"/>
      <w:pPr>
        <w:ind w:left="5040" w:hanging="360"/>
      </w:pPr>
      <w:rPr>
        <w:rFonts w:ascii="Symbol" w:hAnsi="Symbol" w:hint="default"/>
      </w:rPr>
    </w:lvl>
    <w:lvl w:ilvl="7" w:tplc="29A28ABC">
      <w:start w:val="1"/>
      <w:numFmt w:val="bullet"/>
      <w:lvlText w:val="o"/>
      <w:lvlJc w:val="left"/>
      <w:pPr>
        <w:ind w:left="5760" w:hanging="360"/>
      </w:pPr>
      <w:rPr>
        <w:rFonts w:ascii="Courier New" w:hAnsi="Courier New" w:hint="default"/>
      </w:rPr>
    </w:lvl>
    <w:lvl w:ilvl="8" w:tplc="C0A8A486">
      <w:start w:val="1"/>
      <w:numFmt w:val="bullet"/>
      <w:lvlText w:val=""/>
      <w:lvlJc w:val="left"/>
      <w:pPr>
        <w:ind w:left="6480" w:hanging="360"/>
      </w:pPr>
      <w:rPr>
        <w:rFonts w:ascii="Wingdings" w:hAnsi="Wingdings" w:hint="default"/>
      </w:rPr>
    </w:lvl>
  </w:abstractNum>
  <w:abstractNum w:abstractNumId="18" w15:restartNumberingAfterBreak="0">
    <w:nsid w:val="3C6120A5"/>
    <w:multiLevelType w:val="hybridMultilevel"/>
    <w:tmpl w:val="04DCD4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E03F60"/>
    <w:multiLevelType w:val="hybridMultilevel"/>
    <w:tmpl w:val="F7A4D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BBF2CB"/>
    <w:multiLevelType w:val="hybridMultilevel"/>
    <w:tmpl w:val="7A404A5E"/>
    <w:lvl w:ilvl="0" w:tplc="8A86A302">
      <w:start w:val="1"/>
      <w:numFmt w:val="bullet"/>
      <w:lvlText w:val=""/>
      <w:lvlJc w:val="left"/>
      <w:pPr>
        <w:ind w:left="720" w:hanging="360"/>
      </w:pPr>
      <w:rPr>
        <w:rFonts w:ascii="Symbol" w:hAnsi="Symbol" w:hint="default"/>
      </w:rPr>
    </w:lvl>
    <w:lvl w:ilvl="1" w:tplc="F638619A">
      <w:start w:val="1"/>
      <w:numFmt w:val="bullet"/>
      <w:lvlText w:val="o"/>
      <w:lvlJc w:val="left"/>
      <w:pPr>
        <w:ind w:left="1440" w:hanging="360"/>
      </w:pPr>
      <w:rPr>
        <w:rFonts w:ascii="Courier New" w:hAnsi="Courier New" w:hint="default"/>
      </w:rPr>
    </w:lvl>
    <w:lvl w:ilvl="2" w:tplc="E1728998">
      <w:start w:val="1"/>
      <w:numFmt w:val="bullet"/>
      <w:lvlText w:val=""/>
      <w:lvlJc w:val="left"/>
      <w:pPr>
        <w:ind w:left="2160" w:hanging="360"/>
      </w:pPr>
      <w:rPr>
        <w:rFonts w:ascii="Wingdings" w:hAnsi="Wingdings" w:hint="default"/>
      </w:rPr>
    </w:lvl>
    <w:lvl w:ilvl="3" w:tplc="F9585646">
      <w:start w:val="1"/>
      <w:numFmt w:val="bullet"/>
      <w:lvlText w:val=""/>
      <w:lvlJc w:val="left"/>
      <w:pPr>
        <w:ind w:left="2880" w:hanging="360"/>
      </w:pPr>
      <w:rPr>
        <w:rFonts w:ascii="Symbol" w:hAnsi="Symbol" w:hint="default"/>
      </w:rPr>
    </w:lvl>
    <w:lvl w:ilvl="4" w:tplc="23E2D770">
      <w:start w:val="1"/>
      <w:numFmt w:val="bullet"/>
      <w:lvlText w:val="o"/>
      <w:lvlJc w:val="left"/>
      <w:pPr>
        <w:ind w:left="3600" w:hanging="360"/>
      </w:pPr>
      <w:rPr>
        <w:rFonts w:ascii="Courier New" w:hAnsi="Courier New" w:hint="default"/>
      </w:rPr>
    </w:lvl>
    <w:lvl w:ilvl="5" w:tplc="A3B49E3C">
      <w:start w:val="1"/>
      <w:numFmt w:val="bullet"/>
      <w:lvlText w:val=""/>
      <w:lvlJc w:val="left"/>
      <w:pPr>
        <w:ind w:left="4320" w:hanging="360"/>
      </w:pPr>
      <w:rPr>
        <w:rFonts w:ascii="Wingdings" w:hAnsi="Wingdings" w:hint="default"/>
      </w:rPr>
    </w:lvl>
    <w:lvl w:ilvl="6" w:tplc="15B4FE9C">
      <w:start w:val="1"/>
      <w:numFmt w:val="bullet"/>
      <w:lvlText w:val=""/>
      <w:lvlJc w:val="left"/>
      <w:pPr>
        <w:ind w:left="5040" w:hanging="360"/>
      </w:pPr>
      <w:rPr>
        <w:rFonts w:ascii="Symbol" w:hAnsi="Symbol" w:hint="default"/>
      </w:rPr>
    </w:lvl>
    <w:lvl w:ilvl="7" w:tplc="315CFF20">
      <w:start w:val="1"/>
      <w:numFmt w:val="bullet"/>
      <w:lvlText w:val="o"/>
      <w:lvlJc w:val="left"/>
      <w:pPr>
        <w:ind w:left="5760" w:hanging="360"/>
      </w:pPr>
      <w:rPr>
        <w:rFonts w:ascii="Courier New" w:hAnsi="Courier New" w:hint="default"/>
      </w:rPr>
    </w:lvl>
    <w:lvl w:ilvl="8" w:tplc="048819C6">
      <w:start w:val="1"/>
      <w:numFmt w:val="bullet"/>
      <w:lvlText w:val=""/>
      <w:lvlJc w:val="left"/>
      <w:pPr>
        <w:ind w:left="6480" w:hanging="360"/>
      </w:pPr>
      <w:rPr>
        <w:rFonts w:ascii="Wingdings" w:hAnsi="Wingdings" w:hint="default"/>
      </w:rPr>
    </w:lvl>
  </w:abstractNum>
  <w:abstractNum w:abstractNumId="21" w15:restartNumberingAfterBreak="0">
    <w:nsid w:val="6333FD35"/>
    <w:multiLevelType w:val="hybridMultilevel"/>
    <w:tmpl w:val="1550E222"/>
    <w:lvl w:ilvl="0" w:tplc="ECD06510">
      <w:start w:val="1"/>
      <w:numFmt w:val="decimal"/>
      <w:lvlText w:val="%1."/>
      <w:lvlJc w:val="left"/>
      <w:pPr>
        <w:ind w:left="1070" w:hanging="710"/>
      </w:pPr>
    </w:lvl>
    <w:lvl w:ilvl="1" w:tplc="822E7E84">
      <w:start w:val="1"/>
      <w:numFmt w:val="lowerLetter"/>
      <w:lvlText w:val="%2."/>
      <w:lvlJc w:val="left"/>
      <w:pPr>
        <w:ind w:left="1440" w:hanging="360"/>
      </w:pPr>
    </w:lvl>
    <w:lvl w:ilvl="2" w:tplc="2ABE42D0">
      <w:start w:val="1"/>
      <w:numFmt w:val="lowerRoman"/>
      <w:lvlText w:val="%3."/>
      <w:lvlJc w:val="right"/>
      <w:pPr>
        <w:ind w:left="2160" w:hanging="180"/>
      </w:pPr>
    </w:lvl>
    <w:lvl w:ilvl="3" w:tplc="854E612C">
      <w:start w:val="1"/>
      <w:numFmt w:val="decimal"/>
      <w:lvlText w:val="%4."/>
      <w:lvlJc w:val="left"/>
      <w:pPr>
        <w:ind w:left="2880" w:hanging="360"/>
      </w:pPr>
    </w:lvl>
    <w:lvl w:ilvl="4" w:tplc="60ECC39C">
      <w:start w:val="1"/>
      <w:numFmt w:val="lowerLetter"/>
      <w:lvlText w:val="%5."/>
      <w:lvlJc w:val="left"/>
      <w:pPr>
        <w:ind w:left="3600" w:hanging="360"/>
      </w:pPr>
    </w:lvl>
    <w:lvl w:ilvl="5" w:tplc="BEEA9BB0">
      <w:start w:val="1"/>
      <w:numFmt w:val="lowerRoman"/>
      <w:lvlText w:val="%6."/>
      <w:lvlJc w:val="right"/>
      <w:pPr>
        <w:ind w:left="4320" w:hanging="180"/>
      </w:pPr>
    </w:lvl>
    <w:lvl w:ilvl="6" w:tplc="3DDC8B1A">
      <w:start w:val="1"/>
      <w:numFmt w:val="decimal"/>
      <w:lvlText w:val="%7."/>
      <w:lvlJc w:val="left"/>
      <w:pPr>
        <w:ind w:left="5040" w:hanging="360"/>
      </w:pPr>
    </w:lvl>
    <w:lvl w:ilvl="7" w:tplc="DBCA8044">
      <w:start w:val="1"/>
      <w:numFmt w:val="lowerLetter"/>
      <w:lvlText w:val="%8."/>
      <w:lvlJc w:val="left"/>
      <w:pPr>
        <w:ind w:left="5760" w:hanging="360"/>
      </w:pPr>
    </w:lvl>
    <w:lvl w:ilvl="8" w:tplc="410CF412">
      <w:start w:val="1"/>
      <w:numFmt w:val="lowerRoman"/>
      <w:lvlText w:val="%9."/>
      <w:lvlJc w:val="right"/>
      <w:pPr>
        <w:ind w:left="6480" w:hanging="180"/>
      </w:pPr>
    </w:lvl>
  </w:abstractNum>
  <w:abstractNum w:abstractNumId="22" w15:restartNumberingAfterBreak="0">
    <w:nsid w:val="68986CCB"/>
    <w:multiLevelType w:val="hybridMultilevel"/>
    <w:tmpl w:val="80A82736"/>
    <w:lvl w:ilvl="0" w:tplc="8912F77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A542EA"/>
    <w:multiLevelType w:val="hybridMultilevel"/>
    <w:tmpl w:val="41002936"/>
    <w:lvl w:ilvl="0" w:tplc="5612883C">
      <w:start w:val="1"/>
      <w:numFmt w:val="bullet"/>
      <w:lvlText w:val="·"/>
      <w:lvlJc w:val="left"/>
      <w:pPr>
        <w:ind w:left="720" w:hanging="360"/>
      </w:pPr>
      <w:rPr>
        <w:rFonts w:ascii="Symbol" w:hAnsi="Symbol" w:hint="default"/>
      </w:rPr>
    </w:lvl>
    <w:lvl w:ilvl="1" w:tplc="D86409D4">
      <w:start w:val="1"/>
      <w:numFmt w:val="bullet"/>
      <w:lvlText w:val="o"/>
      <w:lvlJc w:val="left"/>
      <w:pPr>
        <w:ind w:left="1440" w:hanging="360"/>
      </w:pPr>
      <w:rPr>
        <w:rFonts w:ascii="Courier New" w:hAnsi="Courier New" w:hint="default"/>
      </w:rPr>
    </w:lvl>
    <w:lvl w:ilvl="2" w:tplc="59D23F4A">
      <w:start w:val="1"/>
      <w:numFmt w:val="bullet"/>
      <w:lvlText w:val=""/>
      <w:lvlJc w:val="left"/>
      <w:pPr>
        <w:ind w:left="2160" w:hanging="360"/>
      </w:pPr>
      <w:rPr>
        <w:rFonts w:ascii="Wingdings" w:hAnsi="Wingdings" w:hint="default"/>
      </w:rPr>
    </w:lvl>
    <w:lvl w:ilvl="3" w:tplc="68D06374">
      <w:start w:val="1"/>
      <w:numFmt w:val="bullet"/>
      <w:lvlText w:val=""/>
      <w:lvlJc w:val="left"/>
      <w:pPr>
        <w:ind w:left="2880" w:hanging="360"/>
      </w:pPr>
      <w:rPr>
        <w:rFonts w:ascii="Symbol" w:hAnsi="Symbol" w:hint="default"/>
      </w:rPr>
    </w:lvl>
    <w:lvl w:ilvl="4" w:tplc="E9367B02">
      <w:start w:val="1"/>
      <w:numFmt w:val="bullet"/>
      <w:lvlText w:val="o"/>
      <w:lvlJc w:val="left"/>
      <w:pPr>
        <w:ind w:left="3600" w:hanging="360"/>
      </w:pPr>
      <w:rPr>
        <w:rFonts w:ascii="Courier New" w:hAnsi="Courier New" w:hint="default"/>
      </w:rPr>
    </w:lvl>
    <w:lvl w:ilvl="5" w:tplc="5706FD58">
      <w:start w:val="1"/>
      <w:numFmt w:val="bullet"/>
      <w:lvlText w:val=""/>
      <w:lvlJc w:val="left"/>
      <w:pPr>
        <w:ind w:left="4320" w:hanging="360"/>
      </w:pPr>
      <w:rPr>
        <w:rFonts w:ascii="Wingdings" w:hAnsi="Wingdings" w:hint="default"/>
      </w:rPr>
    </w:lvl>
    <w:lvl w:ilvl="6" w:tplc="C7BE374A">
      <w:start w:val="1"/>
      <w:numFmt w:val="bullet"/>
      <w:lvlText w:val=""/>
      <w:lvlJc w:val="left"/>
      <w:pPr>
        <w:ind w:left="5040" w:hanging="360"/>
      </w:pPr>
      <w:rPr>
        <w:rFonts w:ascii="Symbol" w:hAnsi="Symbol" w:hint="default"/>
      </w:rPr>
    </w:lvl>
    <w:lvl w:ilvl="7" w:tplc="5C349A4C">
      <w:start w:val="1"/>
      <w:numFmt w:val="bullet"/>
      <w:lvlText w:val="o"/>
      <w:lvlJc w:val="left"/>
      <w:pPr>
        <w:ind w:left="5760" w:hanging="360"/>
      </w:pPr>
      <w:rPr>
        <w:rFonts w:ascii="Courier New" w:hAnsi="Courier New" w:hint="default"/>
      </w:rPr>
    </w:lvl>
    <w:lvl w:ilvl="8" w:tplc="05E6BD5A">
      <w:start w:val="1"/>
      <w:numFmt w:val="bullet"/>
      <w:lvlText w:val=""/>
      <w:lvlJc w:val="left"/>
      <w:pPr>
        <w:ind w:left="6480" w:hanging="360"/>
      </w:pPr>
      <w:rPr>
        <w:rFonts w:ascii="Wingdings" w:hAnsi="Wingdings" w:hint="default"/>
      </w:rPr>
    </w:lvl>
  </w:abstractNum>
  <w:abstractNum w:abstractNumId="24" w15:restartNumberingAfterBreak="0">
    <w:nsid w:val="70391814"/>
    <w:multiLevelType w:val="hybridMultilevel"/>
    <w:tmpl w:val="ED1251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9937083">
    <w:abstractNumId w:val="20"/>
  </w:num>
  <w:num w:numId="2" w16cid:durableId="621812897">
    <w:abstractNumId w:val="17"/>
  </w:num>
  <w:num w:numId="3" w16cid:durableId="849564304">
    <w:abstractNumId w:val="23"/>
  </w:num>
  <w:num w:numId="4" w16cid:durableId="132795803">
    <w:abstractNumId w:val="10"/>
  </w:num>
  <w:num w:numId="5" w16cid:durableId="728844281">
    <w:abstractNumId w:val="21"/>
  </w:num>
  <w:num w:numId="6" w16cid:durableId="1137181419">
    <w:abstractNumId w:val="8"/>
  </w:num>
  <w:num w:numId="7" w16cid:durableId="2121878926">
    <w:abstractNumId w:val="6"/>
  </w:num>
  <w:num w:numId="8" w16cid:durableId="1737435603">
    <w:abstractNumId w:val="5"/>
  </w:num>
  <w:num w:numId="9" w16cid:durableId="2062288286">
    <w:abstractNumId w:val="4"/>
  </w:num>
  <w:num w:numId="10" w16cid:durableId="554238532">
    <w:abstractNumId w:val="7"/>
  </w:num>
  <w:num w:numId="11" w16cid:durableId="840002633">
    <w:abstractNumId w:val="3"/>
  </w:num>
  <w:num w:numId="12" w16cid:durableId="254099948">
    <w:abstractNumId w:val="2"/>
  </w:num>
  <w:num w:numId="13" w16cid:durableId="2088188715">
    <w:abstractNumId w:val="1"/>
  </w:num>
  <w:num w:numId="14" w16cid:durableId="860239055">
    <w:abstractNumId w:val="0"/>
  </w:num>
  <w:num w:numId="15" w16cid:durableId="337006788">
    <w:abstractNumId w:val="15"/>
  </w:num>
  <w:num w:numId="16" w16cid:durableId="884953010">
    <w:abstractNumId w:val="16"/>
  </w:num>
  <w:num w:numId="17" w16cid:durableId="167017591">
    <w:abstractNumId w:val="22"/>
  </w:num>
  <w:num w:numId="18" w16cid:durableId="1273127551">
    <w:abstractNumId w:val="14"/>
  </w:num>
  <w:num w:numId="19" w16cid:durableId="447970998">
    <w:abstractNumId w:val="9"/>
  </w:num>
  <w:num w:numId="20" w16cid:durableId="172846733">
    <w:abstractNumId w:val="24"/>
  </w:num>
  <w:num w:numId="21" w16cid:durableId="610237072">
    <w:abstractNumId w:val="18"/>
  </w:num>
  <w:num w:numId="22" w16cid:durableId="1343894278">
    <w:abstractNumId w:val="12"/>
  </w:num>
  <w:num w:numId="23" w16cid:durableId="2140679065">
    <w:abstractNumId w:val="19"/>
  </w:num>
  <w:num w:numId="24" w16cid:durableId="1020426839">
    <w:abstractNumId w:val="13"/>
  </w:num>
  <w:num w:numId="25" w16cid:durableId="1915361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4E3"/>
    <w:rsid w:val="00034616"/>
    <w:rsid w:val="00034E5B"/>
    <w:rsid w:val="00040034"/>
    <w:rsid w:val="0006063C"/>
    <w:rsid w:val="00065540"/>
    <w:rsid w:val="00076D9A"/>
    <w:rsid w:val="0015074B"/>
    <w:rsid w:val="0015480A"/>
    <w:rsid w:val="0016336E"/>
    <w:rsid w:val="001743C2"/>
    <w:rsid w:val="001B0770"/>
    <w:rsid w:val="001C5F17"/>
    <w:rsid w:val="00207162"/>
    <w:rsid w:val="00283F82"/>
    <w:rsid w:val="0029639D"/>
    <w:rsid w:val="002B48D1"/>
    <w:rsid w:val="002D57CF"/>
    <w:rsid w:val="002D62E4"/>
    <w:rsid w:val="002E31D0"/>
    <w:rsid w:val="002E5D23"/>
    <w:rsid w:val="00326F90"/>
    <w:rsid w:val="00351C43"/>
    <w:rsid w:val="00373BFA"/>
    <w:rsid w:val="003769EB"/>
    <w:rsid w:val="00376DFD"/>
    <w:rsid w:val="0038566A"/>
    <w:rsid w:val="00394680"/>
    <w:rsid w:val="003A274F"/>
    <w:rsid w:val="00401BB1"/>
    <w:rsid w:val="00435D17"/>
    <w:rsid w:val="004458F2"/>
    <w:rsid w:val="00462DE0"/>
    <w:rsid w:val="00480B49"/>
    <w:rsid w:val="004A1124"/>
    <w:rsid w:val="004D00C6"/>
    <w:rsid w:val="004E0AC1"/>
    <w:rsid w:val="004E325B"/>
    <w:rsid w:val="004F7818"/>
    <w:rsid w:val="005011AF"/>
    <w:rsid w:val="00511D3C"/>
    <w:rsid w:val="00537AEA"/>
    <w:rsid w:val="00542302"/>
    <w:rsid w:val="00551173"/>
    <w:rsid w:val="00561111"/>
    <w:rsid w:val="00563D64"/>
    <w:rsid w:val="00582A51"/>
    <w:rsid w:val="005A7366"/>
    <w:rsid w:val="00611660"/>
    <w:rsid w:val="006605A4"/>
    <w:rsid w:val="0067731F"/>
    <w:rsid w:val="006812BD"/>
    <w:rsid w:val="006F7333"/>
    <w:rsid w:val="00716DF9"/>
    <w:rsid w:val="007415F6"/>
    <w:rsid w:val="00756A1B"/>
    <w:rsid w:val="007F2FD2"/>
    <w:rsid w:val="008510B6"/>
    <w:rsid w:val="008F1BC5"/>
    <w:rsid w:val="009203B4"/>
    <w:rsid w:val="00947C71"/>
    <w:rsid w:val="00947D20"/>
    <w:rsid w:val="009506C3"/>
    <w:rsid w:val="00950D87"/>
    <w:rsid w:val="009750A2"/>
    <w:rsid w:val="009974AB"/>
    <w:rsid w:val="009B1FAA"/>
    <w:rsid w:val="009B64DA"/>
    <w:rsid w:val="009C18FD"/>
    <w:rsid w:val="009C565D"/>
    <w:rsid w:val="00A04D85"/>
    <w:rsid w:val="00AA1D8D"/>
    <w:rsid w:val="00AE76AF"/>
    <w:rsid w:val="00B37268"/>
    <w:rsid w:val="00B37A8C"/>
    <w:rsid w:val="00B47730"/>
    <w:rsid w:val="00B51E39"/>
    <w:rsid w:val="00B74BC3"/>
    <w:rsid w:val="00B75DB4"/>
    <w:rsid w:val="00B97E92"/>
    <w:rsid w:val="00BD299E"/>
    <w:rsid w:val="00BE7C83"/>
    <w:rsid w:val="00C01A18"/>
    <w:rsid w:val="00CA079B"/>
    <w:rsid w:val="00CA42B3"/>
    <w:rsid w:val="00CB0664"/>
    <w:rsid w:val="00D1261E"/>
    <w:rsid w:val="00D20882"/>
    <w:rsid w:val="00D36F9B"/>
    <w:rsid w:val="00DA4022"/>
    <w:rsid w:val="00DA63FF"/>
    <w:rsid w:val="00DD6597"/>
    <w:rsid w:val="00E02BB3"/>
    <w:rsid w:val="00E372DC"/>
    <w:rsid w:val="00E75A6E"/>
    <w:rsid w:val="00E92A39"/>
    <w:rsid w:val="00F21316"/>
    <w:rsid w:val="00F34F84"/>
    <w:rsid w:val="00FB2639"/>
    <w:rsid w:val="00FC693F"/>
    <w:rsid w:val="00FD7BF4"/>
    <w:rsid w:val="02738275"/>
    <w:rsid w:val="02C8A871"/>
    <w:rsid w:val="03C5D62F"/>
    <w:rsid w:val="05285947"/>
    <w:rsid w:val="054EE83C"/>
    <w:rsid w:val="05B4E1B8"/>
    <w:rsid w:val="07568C30"/>
    <w:rsid w:val="093BDD56"/>
    <w:rsid w:val="0CF012C9"/>
    <w:rsid w:val="10C89C32"/>
    <w:rsid w:val="1100D147"/>
    <w:rsid w:val="11F2A3A3"/>
    <w:rsid w:val="173B1AC9"/>
    <w:rsid w:val="17D0D9A0"/>
    <w:rsid w:val="19D3222E"/>
    <w:rsid w:val="1C17BF38"/>
    <w:rsid w:val="1C812267"/>
    <w:rsid w:val="1F4F3A5F"/>
    <w:rsid w:val="205B8900"/>
    <w:rsid w:val="2286F67E"/>
    <w:rsid w:val="2342EE57"/>
    <w:rsid w:val="2389CAA3"/>
    <w:rsid w:val="2564F048"/>
    <w:rsid w:val="27701292"/>
    <w:rsid w:val="2841C040"/>
    <w:rsid w:val="28660F7A"/>
    <w:rsid w:val="2A68FA36"/>
    <w:rsid w:val="2A779424"/>
    <w:rsid w:val="2B0C6E18"/>
    <w:rsid w:val="2CAF0E8D"/>
    <w:rsid w:val="2E490E6E"/>
    <w:rsid w:val="2EC05AAF"/>
    <w:rsid w:val="2FFFD079"/>
    <w:rsid w:val="31349F00"/>
    <w:rsid w:val="340D1504"/>
    <w:rsid w:val="3576264B"/>
    <w:rsid w:val="3669DEF8"/>
    <w:rsid w:val="373E5F72"/>
    <w:rsid w:val="38D2C310"/>
    <w:rsid w:val="39FBD76D"/>
    <w:rsid w:val="3B3B1CE6"/>
    <w:rsid w:val="3B5CC077"/>
    <w:rsid w:val="3D65CCDA"/>
    <w:rsid w:val="3D67700A"/>
    <w:rsid w:val="4300D548"/>
    <w:rsid w:val="43E18B07"/>
    <w:rsid w:val="44B848AA"/>
    <w:rsid w:val="452598E1"/>
    <w:rsid w:val="46FA10B4"/>
    <w:rsid w:val="478E5AB3"/>
    <w:rsid w:val="48FEB542"/>
    <w:rsid w:val="4A45F650"/>
    <w:rsid w:val="4AD0D683"/>
    <w:rsid w:val="4B4601A8"/>
    <w:rsid w:val="4DC4DDD4"/>
    <w:rsid w:val="4E86CCC3"/>
    <w:rsid w:val="4F44D090"/>
    <w:rsid w:val="53CFBEB3"/>
    <w:rsid w:val="548AC6CF"/>
    <w:rsid w:val="569D43DA"/>
    <w:rsid w:val="5881C1D9"/>
    <w:rsid w:val="588264D9"/>
    <w:rsid w:val="59F07A77"/>
    <w:rsid w:val="5B90D5B6"/>
    <w:rsid w:val="5E31E653"/>
    <w:rsid w:val="5ED26E12"/>
    <w:rsid w:val="609BBBC9"/>
    <w:rsid w:val="625D21DF"/>
    <w:rsid w:val="633ADCA0"/>
    <w:rsid w:val="6393BEA3"/>
    <w:rsid w:val="63AF6A1E"/>
    <w:rsid w:val="63CEA958"/>
    <w:rsid w:val="650153BC"/>
    <w:rsid w:val="672138CA"/>
    <w:rsid w:val="67D82E50"/>
    <w:rsid w:val="6AB042ED"/>
    <w:rsid w:val="6B96C9DB"/>
    <w:rsid w:val="717BE894"/>
    <w:rsid w:val="717FFE8B"/>
    <w:rsid w:val="723F2BC7"/>
    <w:rsid w:val="766E70F1"/>
    <w:rsid w:val="7839FF24"/>
    <w:rsid w:val="7F9ADD93"/>
    <w:rsid w:val="7F9F7C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E5E5ED"/>
  <w14:defaultImageDpi w14:val="300"/>
  <w15:docId w15:val="{8B9D2928-EB94-4C15-97CC-C0F48AEB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link w:val="Intestazione"/>
    <w:uiPriority w:val="99"/>
    <w:rsid w:val="31349F00"/>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link w:val="Pidipagina"/>
    <w:uiPriority w:val="99"/>
    <w:rsid w:val="31349F00"/>
  </w:style>
  <w:style w:type="paragraph" w:styleId="Nessunaspaziatura">
    <w:name w:val="No Spacing"/>
    <w:uiPriority w:val="1"/>
    <w:qFormat/>
    <w:rsid w:val="00FC693F"/>
    <w:pPr>
      <w:spacing w:after="0" w:line="240" w:lineRule="auto"/>
    </w:pPr>
  </w:style>
  <w:style w:type="character" w:customStyle="1" w:styleId="Titolo1Carattere">
    <w:name w:val="Titolo 1 Carattere"/>
    <w:link w:val="Titolo1"/>
    <w:uiPriority w:val="9"/>
    <w:rsid w:val="31349F00"/>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link w:val="Titolo2"/>
    <w:uiPriority w:val="9"/>
    <w:rsid w:val="31349F00"/>
    <w:rPr>
      <w:rFonts w:asciiTheme="majorHAnsi" w:eastAsiaTheme="majorEastAsia" w:hAnsiTheme="majorHAnsi" w:cstheme="majorBidi"/>
      <w:b/>
      <w:bCs/>
      <w:color w:val="4F81BD" w:themeColor="accent1"/>
      <w:sz w:val="26"/>
      <w:szCs w:val="26"/>
    </w:rPr>
  </w:style>
  <w:style w:type="character" w:customStyle="1" w:styleId="Titolo3Carattere">
    <w:name w:val="Titolo 3 Carattere"/>
    <w:link w:val="Titolo3"/>
    <w:uiPriority w:val="9"/>
    <w:rsid w:val="31349F00"/>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link w:val="Titolo"/>
    <w:uiPriority w:val="10"/>
    <w:rsid w:val="31349F00"/>
    <w:rPr>
      <w:rFonts w:asciiTheme="majorHAnsi" w:eastAsiaTheme="majorEastAsia" w:hAnsiTheme="majorHAnsi" w:cstheme="majorBidi"/>
      <w:color w:val="17365D" w:themeColor="text2" w:themeShade="BF"/>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link w:val="Sottotitolo"/>
    <w:uiPriority w:val="11"/>
    <w:rsid w:val="31349F00"/>
    <w:rPr>
      <w:rFonts w:asciiTheme="majorHAnsi" w:eastAsiaTheme="majorEastAsia" w:hAnsiTheme="majorHAnsi" w:cstheme="majorBidi"/>
      <w:i/>
      <w:iCs/>
      <w:color w:val="4F81BD" w:themeColor="accent1"/>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link w:val="Corpotesto"/>
    <w:uiPriority w:val="99"/>
    <w:rsid w:val="31349F00"/>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link w:val="Corpodeltesto2"/>
    <w:uiPriority w:val="99"/>
    <w:rsid w:val="31349F00"/>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link w:val="Corpodeltesto3"/>
    <w:uiPriority w:val="99"/>
    <w:rsid w:val="31349F00"/>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6"/>
      </w:numPr>
      <w:contextualSpacing/>
    </w:pPr>
  </w:style>
  <w:style w:type="paragraph" w:styleId="Puntoelenco2">
    <w:name w:val="List Bullet 2"/>
    <w:basedOn w:val="Normale"/>
    <w:uiPriority w:val="99"/>
    <w:unhideWhenUsed/>
    <w:rsid w:val="00326F90"/>
    <w:pPr>
      <w:numPr>
        <w:numId w:val="7"/>
      </w:numPr>
      <w:contextualSpacing/>
    </w:pPr>
  </w:style>
  <w:style w:type="paragraph" w:styleId="Puntoelenco3">
    <w:name w:val="List Bullet 3"/>
    <w:basedOn w:val="Normale"/>
    <w:uiPriority w:val="99"/>
    <w:unhideWhenUsed/>
    <w:rsid w:val="00326F90"/>
    <w:pPr>
      <w:numPr>
        <w:numId w:val="8"/>
      </w:numPr>
      <w:contextualSpacing/>
    </w:pPr>
  </w:style>
  <w:style w:type="paragraph" w:styleId="Numeroelenco">
    <w:name w:val="List Number"/>
    <w:basedOn w:val="Normale"/>
    <w:uiPriority w:val="99"/>
    <w:unhideWhenUsed/>
    <w:rsid w:val="00326F90"/>
    <w:pPr>
      <w:numPr>
        <w:numId w:val="10"/>
      </w:numPr>
      <w:contextualSpacing/>
    </w:pPr>
  </w:style>
  <w:style w:type="paragraph" w:styleId="Numeroelenco2">
    <w:name w:val="List Number 2"/>
    <w:basedOn w:val="Normale"/>
    <w:uiPriority w:val="99"/>
    <w:unhideWhenUsed/>
    <w:rsid w:val="0029639D"/>
    <w:pPr>
      <w:numPr>
        <w:numId w:val="11"/>
      </w:numPr>
      <w:contextualSpacing/>
    </w:pPr>
  </w:style>
  <w:style w:type="paragraph" w:styleId="Numeroelenco3">
    <w:name w:val="List Number 3"/>
    <w:basedOn w:val="Normale"/>
    <w:uiPriority w:val="99"/>
    <w:unhideWhenUsed/>
    <w:rsid w:val="0029639D"/>
    <w:pPr>
      <w:numPr>
        <w:numId w:val="12"/>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link w:val="Testomacro"/>
    <w:uiPriority w:val="99"/>
    <w:rsid w:val="31349F00"/>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link w:val="Citazione"/>
    <w:uiPriority w:val="29"/>
    <w:rsid w:val="31349F00"/>
    <w:rPr>
      <w:i/>
      <w:iCs/>
      <w:color w:val="000000" w:themeColor="text1"/>
    </w:rPr>
  </w:style>
  <w:style w:type="character" w:customStyle="1" w:styleId="Titolo4Carattere">
    <w:name w:val="Titolo 4 Carattere"/>
    <w:link w:val="Titolo4"/>
    <w:uiPriority w:val="9"/>
    <w:semiHidden/>
    <w:rsid w:val="31349F00"/>
    <w:rPr>
      <w:rFonts w:asciiTheme="majorHAnsi" w:eastAsiaTheme="majorEastAsia" w:hAnsiTheme="majorHAnsi" w:cstheme="majorBidi"/>
      <w:b/>
      <w:bCs/>
      <w:i/>
      <w:iCs/>
      <w:color w:val="4F81BD" w:themeColor="accent1"/>
    </w:rPr>
  </w:style>
  <w:style w:type="character" w:customStyle="1" w:styleId="Titolo5Carattere">
    <w:name w:val="Titolo 5 Carattere"/>
    <w:link w:val="Titolo5"/>
    <w:uiPriority w:val="9"/>
    <w:semiHidden/>
    <w:rsid w:val="31349F00"/>
    <w:rPr>
      <w:rFonts w:asciiTheme="majorHAnsi" w:eastAsiaTheme="majorEastAsia" w:hAnsiTheme="majorHAnsi" w:cstheme="majorBidi"/>
      <w:color w:val="243F60"/>
    </w:rPr>
  </w:style>
  <w:style w:type="character" w:customStyle="1" w:styleId="Titolo6Carattere">
    <w:name w:val="Titolo 6 Carattere"/>
    <w:link w:val="Titolo6"/>
    <w:uiPriority w:val="9"/>
    <w:semiHidden/>
    <w:rsid w:val="31349F00"/>
    <w:rPr>
      <w:rFonts w:asciiTheme="majorHAnsi" w:eastAsiaTheme="majorEastAsia" w:hAnsiTheme="majorHAnsi" w:cstheme="majorBidi"/>
      <w:i/>
      <w:iCs/>
      <w:color w:val="243F60"/>
    </w:rPr>
  </w:style>
  <w:style w:type="character" w:customStyle="1" w:styleId="Titolo7Carattere">
    <w:name w:val="Titolo 7 Carattere"/>
    <w:link w:val="Titolo7"/>
    <w:uiPriority w:val="9"/>
    <w:semiHidden/>
    <w:rsid w:val="31349F00"/>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semiHidden/>
    <w:rsid w:val="31349F00"/>
    <w:rPr>
      <w:rFonts w:asciiTheme="majorHAnsi" w:eastAsiaTheme="majorEastAsia" w:hAnsiTheme="majorHAnsi" w:cstheme="majorBidi"/>
      <w:color w:val="4F81BD" w:themeColor="accent1"/>
      <w:sz w:val="20"/>
      <w:szCs w:val="20"/>
    </w:rPr>
  </w:style>
  <w:style w:type="character" w:customStyle="1" w:styleId="Titolo9Carattere">
    <w:name w:val="Titolo 9 Carattere"/>
    <w:link w:val="Titolo9"/>
    <w:uiPriority w:val="9"/>
    <w:semiHidden/>
    <w:rsid w:val="31349F00"/>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uiPriority w:val="22"/>
    <w:qFormat/>
    <w:rsid w:val="31349F00"/>
    <w:rPr>
      <w:b/>
      <w:bCs/>
    </w:rPr>
  </w:style>
  <w:style w:type="character" w:styleId="Enfasicorsivo">
    <w:name w:val="Emphasis"/>
    <w:uiPriority w:val="20"/>
    <w:qFormat/>
    <w:rsid w:val="31349F00"/>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link w:val="Citazioneintensa"/>
    <w:uiPriority w:val="30"/>
    <w:rsid w:val="31349F00"/>
    <w:rPr>
      <w:b/>
      <w:bCs/>
      <w:i/>
      <w:iCs/>
      <w:color w:val="4F81BD" w:themeColor="accent1"/>
    </w:rPr>
  </w:style>
  <w:style w:type="character" w:styleId="Enfasidelicata">
    <w:name w:val="Subtle Emphasis"/>
    <w:uiPriority w:val="19"/>
    <w:qFormat/>
    <w:rsid w:val="31349F00"/>
    <w:rPr>
      <w:i/>
      <w:iCs/>
      <w:color w:val="808080" w:themeColor="background1" w:themeShade="80"/>
    </w:rPr>
  </w:style>
  <w:style w:type="character" w:styleId="Enfasiintensa">
    <w:name w:val="Intense Emphasis"/>
    <w:uiPriority w:val="21"/>
    <w:qFormat/>
    <w:rsid w:val="31349F00"/>
    <w:rPr>
      <w:b/>
      <w:bCs/>
      <w:i/>
      <w:iCs/>
      <w:color w:val="4F81BD" w:themeColor="accent1"/>
    </w:rPr>
  </w:style>
  <w:style w:type="character" w:styleId="Riferimentodelicato">
    <w:name w:val="Subtle Reference"/>
    <w:uiPriority w:val="31"/>
    <w:qFormat/>
    <w:rsid w:val="31349F00"/>
    <w:rPr>
      <w:smallCaps/>
      <w:color w:val="C0504D" w:themeColor="accent2"/>
      <w:u w:val="single"/>
    </w:rPr>
  </w:style>
  <w:style w:type="character" w:styleId="Riferimentointenso">
    <w:name w:val="Intense Reference"/>
    <w:uiPriority w:val="32"/>
    <w:qFormat/>
    <w:rsid w:val="31349F00"/>
    <w:rPr>
      <w:b/>
      <w:bCs/>
      <w:smallCaps/>
      <w:color w:val="C0504D" w:themeColor="accent2"/>
      <w:u w:val="single"/>
    </w:rPr>
  </w:style>
  <w:style w:type="character" w:styleId="Titolodellibro">
    <w:name w:val="Book Title"/>
    <w:uiPriority w:val="33"/>
    <w:qFormat/>
    <w:rsid w:val="31349F00"/>
    <w:rPr>
      <w:b/>
      <w:bCs/>
      <w:smallCaps/>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e">
    <w:name w:val="Revision"/>
    <w:hidden/>
    <w:uiPriority w:val="99"/>
    <w:semiHidden/>
    <w:rsid w:val="00D1261E"/>
    <w:pPr>
      <w:spacing w:after="0" w:line="240" w:lineRule="auto"/>
    </w:pPr>
  </w:style>
  <w:style w:type="character" w:styleId="Rimandocommento">
    <w:name w:val="annotation reference"/>
    <w:uiPriority w:val="99"/>
    <w:semiHidden/>
    <w:unhideWhenUsed/>
    <w:rsid w:val="31349F00"/>
    <w:rPr>
      <w:sz w:val="16"/>
      <w:szCs w:val="16"/>
    </w:rPr>
  </w:style>
  <w:style w:type="paragraph" w:styleId="Testocommento">
    <w:name w:val="annotation text"/>
    <w:basedOn w:val="Normale"/>
    <w:link w:val="TestocommentoCarattere"/>
    <w:uiPriority w:val="99"/>
    <w:unhideWhenUsed/>
    <w:rsid w:val="00D1261E"/>
    <w:pPr>
      <w:spacing w:line="240" w:lineRule="auto"/>
    </w:pPr>
    <w:rPr>
      <w:sz w:val="20"/>
      <w:szCs w:val="20"/>
    </w:rPr>
  </w:style>
  <w:style w:type="character" w:customStyle="1" w:styleId="TestocommentoCarattere">
    <w:name w:val="Testo commento Carattere"/>
    <w:link w:val="Testocommento"/>
    <w:uiPriority w:val="99"/>
    <w:rsid w:val="31349F00"/>
    <w:rPr>
      <w:sz w:val="20"/>
      <w:szCs w:val="20"/>
    </w:rPr>
  </w:style>
  <w:style w:type="paragraph" w:styleId="Soggettocommento">
    <w:name w:val="annotation subject"/>
    <w:basedOn w:val="Testocommento"/>
    <w:next w:val="Testocommento"/>
    <w:link w:val="SoggettocommentoCarattere"/>
    <w:uiPriority w:val="99"/>
    <w:semiHidden/>
    <w:unhideWhenUsed/>
    <w:rsid w:val="00D1261E"/>
    <w:rPr>
      <w:b/>
      <w:bCs/>
    </w:rPr>
  </w:style>
  <w:style w:type="character" w:customStyle="1" w:styleId="SoggettocommentoCarattere">
    <w:name w:val="Soggetto commento Carattere"/>
    <w:basedOn w:val="TestocommentoCarattere"/>
    <w:link w:val="Soggettocommento"/>
    <w:uiPriority w:val="99"/>
    <w:semiHidden/>
    <w:rsid w:val="00D1261E"/>
    <w:rPr>
      <w:b/>
      <w:bCs/>
      <w:sz w:val="20"/>
      <w:szCs w:val="20"/>
    </w:rPr>
  </w:style>
  <w:style w:type="character" w:styleId="Collegamentoipertestuale">
    <w:name w:val="Hyperlink"/>
    <w:unhideWhenUsed/>
    <w:rsid w:val="31349F00"/>
    <w:rPr>
      <w:color w:val="0000FF"/>
      <w:u w:val="single"/>
    </w:rPr>
  </w:style>
  <w:style w:type="character" w:styleId="Menzionenonrisolta">
    <w:name w:val="Unresolved Mention"/>
    <w:basedOn w:val="Carpredefinitoparagrafo"/>
    <w:uiPriority w:val="99"/>
    <w:semiHidden/>
    <w:unhideWhenUsed/>
    <w:rsid w:val="004E0AC1"/>
    <w:rPr>
      <w:color w:val="605E5C"/>
      <w:shd w:val="clear" w:color="auto" w:fill="E1DFDD"/>
    </w:rPr>
  </w:style>
  <w:style w:type="character" w:styleId="Collegamentovisitato">
    <w:name w:val="FollowedHyperlink"/>
    <w:basedOn w:val="Carpredefinitoparagrafo"/>
    <w:uiPriority w:val="99"/>
    <w:semiHidden/>
    <w:unhideWhenUsed/>
    <w:rsid w:val="004E0A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omas.balanzoni@havas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ndazionetelethon.it/cosa-facciamo/ricerca/ricercatori/paola-gavazz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ndazionetelethon.it/cosa-facciamo/ricerca/progetti-finanziati/riposizionamento-di-farmaci-bloccanti-della-corrente-tardiva-del-sodio-per-lemicrania-emiplegica-familiare-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iara.longhi@havas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EA4BFB10D93234383855F44E9141EA3" ma:contentTypeVersion="18" ma:contentTypeDescription="Creare un nuovo documento." ma:contentTypeScope="" ma:versionID="c1805b1fb839b3bd0b3d272d735e6521">
  <xsd:schema xmlns:xsd="http://www.w3.org/2001/XMLSchema" xmlns:xs="http://www.w3.org/2001/XMLSchema" xmlns:p="http://schemas.microsoft.com/office/2006/metadata/properties" xmlns:ns2="c70cca4a-72b2-4b6e-bdc1-96a276f28e88" xmlns:ns3="88da4ed3-d7ba-47c8-baa7-2cb6961ead4e" targetNamespace="http://schemas.microsoft.com/office/2006/metadata/properties" ma:root="true" ma:fieldsID="f6f9ec3fdc76401eebd22263ac56762e" ns2:_="" ns3:_="">
    <xsd:import namespace="c70cca4a-72b2-4b6e-bdc1-96a276f28e88"/>
    <xsd:import namespace="88da4ed3-d7ba-47c8-baa7-2cb6961ead4e"/>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AutoTags" minOccurs="0"/>
                <xsd:element ref="ns2:MediaServiceDateTaken" minOccurs="0"/>
                <xsd:element ref="ns2:MediaServiceOCR" minOccurs="0"/>
                <xsd:element ref="ns2:MediaServiceLocation"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cca4a-72b2-4b6e-bdc1-96a276f28e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030ec245-f072-4f67-ac03-79b07dff680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a4ed3-d7ba-47c8-baa7-2cb6961ead4e"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7c8eb092-5f7c-48aa-b1cc-263664748391}" ma:internalName="TaxCatchAll" ma:showField="CatchAllData" ma:web="88da4ed3-d7ba-47c8-baa7-2cb6961ea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0cca4a-72b2-4b6e-bdc1-96a276f28e88">
      <Terms xmlns="http://schemas.microsoft.com/office/infopath/2007/PartnerControls"/>
    </lcf76f155ced4ddcb4097134ff3c332f>
    <TaxCatchAll xmlns="88da4ed3-d7ba-47c8-baa7-2cb6961ead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5D93AE6-CA69-4317-9230-C5F6CD094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cca4a-72b2-4b6e-bdc1-96a276f28e88"/>
    <ds:schemaRef ds:uri="88da4ed3-d7ba-47c8-baa7-2cb6961ea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F8EB6-4113-4E7B-83F7-307B8F99D5E1}">
  <ds:schemaRefs>
    <ds:schemaRef ds:uri="http://schemas.microsoft.com/office/2006/metadata/properties"/>
    <ds:schemaRef ds:uri="http://schemas.microsoft.com/office/infopath/2007/PartnerControls"/>
    <ds:schemaRef ds:uri="c70cca4a-72b2-4b6e-bdc1-96a276f28e88"/>
    <ds:schemaRef ds:uri="88da4ed3-d7ba-47c8-baa7-2cb6961ead4e"/>
  </ds:schemaRefs>
</ds:datastoreItem>
</file>

<file path=customXml/itemProps4.xml><?xml version="1.0" encoding="utf-8"?>
<ds:datastoreItem xmlns:ds="http://schemas.openxmlformats.org/officeDocument/2006/customXml" ds:itemID="{D23CA48D-F769-4FA5-808A-30BC0348C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803</Words>
  <Characters>5462</Characters>
  <Application>Microsoft Office Word</Application>
  <DocSecurity>0</DocSecurity>
  <Lines>107</Lines>
  <Paragraphs>33</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Paolo Aere</cp:lastModifiedBy>
  <cp:revision>9</cp:revision>
  <dcterms:created xsi:type="dcterms:W3CDTF">2026-02-02T10:28:00Z</dcterms:created>
  <dcterms:modified xsi:type="dcterms:W3CDTF">2026-02-05T16:27:00Z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0x0101004EA4BFB10D93234383855F44E9141EA3</vt:lpwstr>
  </property>
  <property fmtid="{D5CDD505-2E9C-101B-9397-08002B2CF9AE}" pid="3" name="MediaServiceImageTags">
    <vt:lpwstr/>
  </property>
  <property fmtid="{D5CDD505-2E9C-101B-9397-08002B2CF9AE}" pid="4" name="docLang">
    <vt:lpwstr>it</vt:lpwstr>
  </property>
  <property fmtid="{D5CDD505-2E9C-101B-9397-08002B2CF9AE}" pid="5" name="GrammarlyDocumentId">
    <vt:lpwstr>0f23701b-962e-4dd2-98de-a0f7b9a6b190</vt:lpwstr>
  </property>
</Properties>
</file>