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6EE4" w14:textId="77777777" w:rsidR="00F50092" w:rsidRDefault="00965F40" w:rsidP="00F50092">
      <w:pPr>
        <w:ind w:left="993"/>
        <w:jc w:val="both"/>
        <w:rPr>
          <w:rFonts w:ascii="Verlag Light" w:hAnsi="Verlag Light"/>
          <w:b/>
          <w:i/>
        </w:rPr>
      </w:pPr>
      <w:r>
        <w:rPr>
          <w:rFonts w:ascii="Verlag Light" w:hAnsi="Verlag Light"/>
          <w:sz w:val="56"/>
          <w:szCs w:val="56"/>
        </w:rPr>
        <w:t>Comunicato stampa</w:t>
      </w:r>
    </w:p>
    <w:p w14:paraId="244E186B" w14:textId="77777777" w:rsidR="00F50092" w:rsidRDefault="00F50092" w:rsidP="00F50092">
      <w:pPr>
        <w:ind w:left="993"/>
        <w:jc w:val="both"/>
        <w:rPr>
          <w:rFonts w:ascii="Verlag Light" w:hAnsi="Verlag Light"/>
          <w:b/>
          <w:i/>
        </w:rPr>
      </w:pPr>
    </w:p>
    <w:p w14:paraId="4A47413F" w14:textId="77777777" w:rsidR="00F50092" w:rsidRDefault="00F50092" w:rsidP="00756462">
      <w:pPr>
        <w:jc w:val="both"/>
        <w:rPr>
          <w:rFonts w:ascii="Verlag Light" w:hAnsi="Verlag Light"/>
          <w:b/>
          <w:i/>
        </w:rPr>
      </w:pPr>
    </w:p>
    <w:p w14:paraId="0A7BAEBB" w14:textId="77777777" w:rsidR="00040690" w:rsidRDefault="00040690" w:rsidP="00040690">
      <w:pPr>
        <w:ind w:left="993"/>
        <w:jc w:val="both"/>
        <w:rPr>
          <w:rFonts w:ascii="Verlag Light" w:hAnsi="Verlag Light"/>
          <w:bCs/>
          <w:lang w:eastAsia="ja-JP"/>
        </w:rPr>
      </w:pPr>
    </w:p>
    <w:p w14:paraId="1A2BA265" w14:textId="625F0ECF" w:rsidR="001C57C6" w:rsidRPr="003C7290" w:rsidRDefault="001C57C6" w:rsidP="001C57C6">
      <w:pPr>
        <w:ind w:left="993"/>
        <w:jc w:val="both"/>
        <w:rPr>
          <w:rFonts w:ascii="Verlag Light" w:hAnsi="Verlag Light"/>
          <w:b/>
          <w:sz w:val="24"/>
          <w:szCs w:val="24"/>
          <w:lang w:eastAsia="ja-JP"/>
        </w:rPr>
      </w:pPr>
      <w:bookmarkStart w:id="0" w:name="_Hlk110958029"/>
      <w:r w:rsidRPr="003C7290">
        <w:rPr>
          <w:rFonts w:ascii="Verlag Light" w:hAnsi="Verlag Light"/>
          <w:b/>
          <w:sz w:val="24"/>
          <w:szCs w:val="24"/>
          <w:lang w:eastAsia="ja-JP"/>
        </w:rPr>
        <w:t>La Collezione Peggy Guggenheim</w:t>
      </w:r>
      <w:r w:rsidR="009E1246">
        <w:rPr>
          <w:rFonts w:ascii="Verlag Light" w:hAnsi="Verlag Light"/>
          <w:b/>
          <w:sz w:val="24"/>
          <w:szCs w:val="24"/>
          <w:lang w:eastAsia="ja-JP"/>
        </w:rPr>
        <w:t xml:space="preserve"> lancia il progetto</w:t>
      </w:r>
      <w:r w:rsidRPr="003C7290">
        <w:rPr>
          <w:rFonts w:ascii="Verlag Light" w:hAnsi="Verlag Light"/>
          <w:b/>
          <w:sz w:val="24"/>
          <w:szCs w:val="24"/>
          <w:lang w:eastAsia="ja-JP"/>
        </w:rPr>
        <w:t xml:space="preserve"> </w:t>
      </w:r>
      <w:r w:rsidR="001D69DB" w:rsidRPr="001D69DB">
        <w:rPr>
          <w:rFonts w:ascii="Verlag Light" w:hAnsi="Verlag Light"/>
          <w:b/>
          <w:i/>
          <w:iCs/>
          <w:sz w:val="24"/>
          <w:szCs w:val="24"/>
          <w:lang w:eastAsia="ja-JP"/>
        </w:rPr>
        <w:t>Art 4 a Better Future. Arte Sostenibilità Innovazione</w:t>
      </w:r>
    </w:p>
    <w:p w14:paraId="39DE101E" w14:textId="77777777" w:rsidR="001C57C6" w:rsidRDefault="001C57C6" w:rsidP="001C57C6">
      <w:pPr>
        <w:ind w:left="993"/>
        <w:jc w:val="both"/>
        <w:rPr>
          <w:rFonts w:ascii="Verlag Light" w:hAnsi="Verlag Light"/>
          <w:bCs/>
          <w:lang w:eastAsia="ja-JP"/>
        </w:rPr>
      </w:pPr>
    </w:p>
    <w:p w14:paraId="4B9A52C8" w14:textId="03976FB5" w:rsidR="009E1246" w:rsidRDefault="001C57C6" w:rsidP="009E1246">
      <w:pPr>
        <w:ind w:left="993"/>
        <w:jc w:val="both"/>
        <w:rPr>
          <w:rFonts w:ascii="Verlag Light" w:hAnsi="Verlag Light"/>
          <w:bCs/>
          <w:lang w:eastAsia="ja-JP"/>
        </w:rPr>
      </w:pPr>
      <w:r w:rsidRPr="00266C06">
        <w:rPr>
          <w:rFonts w:ascii="Verlag Light" w:hAnsi="Verlag Light"/>
          <w:bCs/>
          <w:lang w:eastAsia="ja-JP"/>
        </w:rPr>
        <w:t xml:space="preserve">Venezia, </w:t>
      </w:r>
      <w:r w:rsidR="00266C06" w:rsidRPr="00266C06">
        <w:rPr>
          <w:rFonts w:ascii="Verlag Light" w:hAnsi="Verlag Light"/>
          <w:bCs/>
          <w:lang w:eastAsia="ja-JP"/>
        </w:rPr>
        <w:t>29</w:t>
      </w:r>
      <w:r w:rsidR="009E1246" w:rsidRPr="00266C06">
        <w:rPr>
          <w:rFonts w:ascii="Verlag Light" w:hAnsi="Verlag Light"/>
          <w:bCs/>
          <w:lang w:eastAsia="ja-JP"/>
        </w:rPr>
        <w:t xml:space="preserve"> giugno</w:t>
      </w:r>
      <w:r w:rsidRPr="00266C06">
        <w:rPr>
          <w:rFonts w:ascii="Verlag Light" w:hAnsi="Verlag Light"/>
          <w:bCs/>
          <w:lang w:eastAsia="ja-JP"/>
        </w:rPr>
        <w:t xml:space="preserve"> 2023 –</w:t>
      </w:r>
      <w:r>
        <w:rPr>
          <w:rFonts w:ascii="Verlag Light" w:hAnsi="Verlag Light"/>
          <w:bCs/>
          <w:lang w:eastAsia="ja-JP"/>
        </w:rPr>
        <w:t xml:space="preserve"> </w:t>
      </w:r>
      <w:r w:rsidR="009E1246" w:rsidRPr="009E1246">
        <w:rPr>
          <w:rFonts w:ascii="Verlag Light" w:hAnsi="Verlag Light"/>
          <w:bCs/>
          <w:lang w:eastAsia="ja-JP"/>
        </w:rPr>
        <w:t>Qual è il ruolo dell’Arte nel promuovere il cambiamento</w:t>
      </w:r>
      <w:r w:rsidR="009E1246">
        <w:rPr>
          <w:rFonts w:ascii="Verlag Light" w:hAnsi="Verlag Light"/>
          <w:bCs/>
          <w:lang w:eastAsia="ja-JP"/>
        </w:rPr>
        <w:t xml:space="preserve"> </w:t>
      </w:r>
      <w:r w:rsidR="009E1246" w:rsidRPr="009E1246">
        <w:rPr>
          <w:rFonts w:ascii="Verlag Light" w:hAnsi="Verlag Light"/>
          <w:bCs/>
          <w:lang w:eastAsia="ja-JP"/>
        </w:rPr>
        <w:t xml:space="preserve">e favorire una </w:t>
      </w:r>
      <w:r w:rsidR="009E1246" w:rsidRPr="00D57081">
        <w:rPr>
          <w:rFonts w:ascii="Verlag Light" w:hAnsi="Verlag Light"/>
          <w:bCs/>
          <w:lang w:eastAsia="ja-JP"/>
        </w:rPr>
        <w:t xml:space="preserve">riflessione sulle sfide globali? In che modo la riflessione su Arte, Natura, Tecnologia può aiutare a ripensare il nostro rapporto con il Contemporaneo? Nel tentativo di dare una risposta a queste domande, </w:t>
      </w:r>
      <w:r w:rsidRPr="00D57081">
        <w:rPr>
          <w:rFonts w:ascii="Verlag Light" w:hAnsi="Verlag Light"/>
          <w:bCs/>
          <w:lang w:eastAsia="ja-JP"/>
        </w:rPr>
        <w:t xml:space="preserve">la </w:t>
      </w:r>
      <w:r w:rsidRPr="00D57081">
        <w:rPr>
          <w:rFonts w:ascii="Verlag Light" w:hAnsi="Verlag Light"/>
          <w:b/>
          <w:lang w:eastAsia="ja-JP"/>
        </w:rPr>
        <w:t>Collezione Peggy Guggenheim</w:t>
      </w:r>
      <w:r w:rsidRPr="00D57081">
        <w:rPr>
          <w:rFonts w:ascii="Verlag Light" w:hAnsi="Verlag Light"/>
          <w:bCs/>
          <w:lang w:eastAsia="ja-JP"/>
        </w:rPr>
        <w:t xml:space="preserve"> </w:t>
      </w:r>
      <w:r w:rsidR="009E1246" w:rsidRPr="00D57081">
        <w:rPr>
          <w:rFonts w:ascii="Verlag Light" w:hAnsi="Verlag Light"/>
          <w:bCs/>
          <w:lang w:eastAsia="ja-JP"/>
        </w:rPr>
        <w:t>presenta</w:t>
      </w:r>
      <w:r w:rsidRPr="00D57081">
        <w:rPr>
          <w:rFonts w:ascii="Verlag Light" w:hAnsi="Verlag Light"/>
          <w:bCs/>
          <w:lang w:eastAsia="ja-JP"/>
        </w:rPr>
        <w:t xml:space="preserve"> </w:t>
      </w:r>
      <w:r w:rsidRPr="00D57081">
        <w:rPr>
          <w:rFonts w:ascii="Verlag Light" w:hAnsi="Verlag Light"/>
          <w:b/>
          <w:i/>
          <w:iCs/>
          <w:lang w:eastAsia="ja-JP"/>
        </w:rPr>
        <w:t>Art 4 a Better Future. Arte Sostenibilità Innovazione</w:t>
      </w:r>
      <w:r w:rsidRPr="00D57081">
        <w:rPr>
          <w:rFonts w:ascii="Verlag Light" w:hAnsi="Verlag Light"/>
          <w:bCs/>
          <w:i/>
          <w:iCs/>
          <w:lang w:eastAsia="ja-JP"/>
        </w:rPr>
        <w:t xml:space="preserve">, </w:t>
      </w:r>
      <w:r w:rsidRPr="00D57081">
        <w:rPr>
          <w:rFonts w:ascii="Verlag Light" w:hAnsi="Verlag Light"/>
          <w:bCs/>
          <w:lang w:eastAsia="ja-JP"/>
        </w:rPr>
        <w:t>progetto dedicato ai temi d</w:t>
      </w:r>
      <w:r w:rsidR="003D1BB7" w:rsidRPr="00D57081">
        <w:rPr>
          <w:rFonts w:ascii="Verlag Light" w:hAnsi="Verlag Light"/>
          <w:bCs/>
          <w:lang w:eastAsia="ja-JP"/>
        </w:rPr>
        <w:t xml:space="preserve">ella </w:t>
      </w:r>
      <w:r w:rsidRPr="00D57081">
        <w:rPr>
          <w:rFonts w:ascii="Verlag Light" w:hAnsi="Verlag Light"/>
          <w:b/>
          <w:lang w:eastAsia="ja-JP"/>
        </w:rPr>
        <w:t>Sostenibilità</w:t>
      </w:r>
      <w:r w:rsidRPr="00D57081">
        <w:rPr>
          <w:rFonts w:ascii="Verlag Light" w:hAnsi="Verlag Light"/>
          <w:bCs/>
          <w:lang w:eastAsia="ja-JP"/>
        </w:rPr>
        <w:t xml:space="preserve"> e </w:t>
      </w:r>
      <w:r w:rsidR="003D1BB7" w:rsidRPr="00D57081">
        <w:rPr>
          <w:rFonts w:ascii="Verlag Light" w:hAnsi="Verlag Light"/>
          <w:bCs/>
          <w:lang w:eastAsia="ja-JP"/>
        </w:rPr>
        <w:t>dell’</w:t>
      </w:r>
      <w:r w:rsidRPr="00D57081">
        <w:rPr>
          <w:rFonts w:ascii="Verlag Light" w:hAnsi="Verlag Light"/>
          <w:b/>
          <w:lang w:eastAsia="ja-JP"/>
        </w:rPr>
        <w:t>Arte</w:t>
      </w:r>
      <w:r w:rsidRPr="00D57081">
        <w:rPr>
          <w:rFonts w:ascii="Verlag Light" w:hAnsi="Verlag Light"/>
          <w:bCs/>
          <w:lang w:eastAsia="ja-JP"/>
        </w:rPr>
        <w:t xml:space="preserve"> quali agenti d</w:t>
      </w:r>
      <w:r w:rsidR="003D1BB7" w:rsidRPr="00D57081">
        <w:rPr>
          <w:rFonts w:ascii="Verlag Light" w:hAnsi="Verlag Light"/>
          <w:bCs/>
          <w:lang w:eastAsia="ja-JP"/>
        </w:rPr>
        <w:t>el</w:t>
      </w:r>
      <w:r w:rsidRPr="00D57081">
        <w:rPr>
          <w:rFonts w:ascii="Verlag Light" w:hAnsi="Verlag Light"/>
          <w:bCs/>
          <w:lang w:eastAsia="ja-JP"/>
        </w:rPr>
        <w:t xml:space="preserve"> cambiamento per un futuro sostenibile.</w:t>
      </w:r>
      <w:r w:rsidR="009E1246" w:rsidRPr="00D57081">
        <w:rPr>
          <w:rFonts w:ascii="Verlag Light" w:hAnsi="Verlag Light"/>
          <w:bCs/>
          <w:lang w:eastAsia="ja-JP"/>
        </w:rPr>
        <w:t xml:space="preserve"> </w:t>
      </w:r>
      <w:r w:rsidRPr="00D57081">
        <w:rPr>
          <w:rFonts w:ascii="Verlag Light" w:hAnsi="Verlag Light"/>
          <w:bCs/>
          <w:lang w:eastAsia="ja-JP"/>
        </w:rPr>
        <w:t>L’iniziativa</w:t>
      </w:r>
      <w:r w:rsidR="009E1246" w:rsidRPr="00D57081">
        <w:rPr>
          <w:rFonts w:ascii="Verlag Light" w:hAnsi="Verlag Light"/>
          <w:bCs/>
          <w:lang w:eastAsia="ja-JP"/>
        </w:rPr>
        <w:t>, articolata su tre incontri</w:t>
      </w:r>
      <w:r w:rsidR="00385B44" w:rsidRPr="00D57081">
        <w:rPr>
          <w:rFonts w:ascii="Verlag Light" w:hAnsi="Verlag Light"/>
          <w:bCs/>
          <w:lang w:eastAsia="ja-JP"/>
        </w:rPr>
        <w:t>, di cui due aperti al pubblico,</w:t>
      </w:r>
      <w:r w:rsidR="00936CC4" w:rsidRPr="00D57081">
        <w:rPr>
          <w:rFonts w:ascii="Verlag Light" w:hAnsi="Verlag Light"/>
          <w:bCs/>
          <w:lang w:eastAsia="ja-JP"/>
        </w:rPr>
        <w:t xml:space="preserve"> che metteranno in relazione sapere umanistico e sapere scientifico, </w:t>
      </w:r>
      <w:r w:rsidRPr="00D57081">
        <w:rPr>
          <w:rFonts w:ascii="Verlag Light" w:hAnsi="Verlag Light"/>
          <w:bCs/>
          <w:lang w:eastAsia="ja-JP"/>
        </w:rPr>
        <w:t xml:space="preserve">vede la collaborazione di </w:t>
      </w:r>
      <w:r w:rsidR="006C022B" w:rsidRPr="00D57081">
        <w:rPr>
          <w:rFonts w:ascii="Verlag Light" w:hAnsi="Verlag Light"/>
          <w:bCs/>
          <w:lang w:eastAsia="ja-JP"/>
        </w:rPr>
        <w:t xml:space="preserve">due </w:t>
      </w:r>
      <w:r w:rsidRPr="00D57081">
        <w:rPr>
          <w:rFonts w:ascii="Verlag Light" w:hAnsi="Verlag Light"/>
          <w:bCs/>
          <w:lang w:eastAsia="ja-JP"/>
        </w:rPr>
        <w:t>prestigiose realtà culturali e imprenditoriali, quali Università Ca’ Foscari Venezia con THE NEW INSTITUTE Centre for Environmental Humanities (NICHE), e CUOA Business School</w:t>
      </w:r>
      <w:r w:rsidR="006C022B" w:rsidRPr="00D57081">
        <w:rPr>
          <w:rFonts w:ascii="Verlag Light" w:hAnsi="Verlag Light"/>
          <w:bCs/>
          <w:lang w:eastAsia="ja-JP"/>
        </w:rPr>
        <w:t>.</w:t>
      </w:r>
      <w:r w:rsidRPr="00D57081">
        <w:rPr>
          <w:rFonts w:ascii="Verlag Light" w:hAnsi="Verlag Light"/>
          <w:bCs/>
          <w:lang w:eastAsia="ja-JP"/>
        </w:rPr>
        <w:t xml:space="preserve"> </w:t>
      </w:r>
      <w:r w:rsidR="006C022B" w:rsidRPr="00D57081">
        <w:rPr>
          <w:rFonts w:ascii="Verlag Light" w:hAnsi="Verlag Light"/>
          <w:bCs/>
          <w:lang w:eastAsia="ja-JP"/>
        </w:rPr>
        <w:t xml:space="preserve">Ha inoltre </w:t>
      </w:r>
      <w:r w:rsidRPr="00D57081">
        <w:rPr>
          <w:rFonts w:ascii="Verlag Light" w:hAnsi="Verlag Light"/>
          <w:bCs/>
          <w:lang w:eastAsia="ja-JP"/>
        </w:rPr>
        <w:t xml:space="preserve">il patrocinio di CNR-ISPC (Istituto di Scienze del Patrimonio Culturale – Centro Nazionale delle Ricerche), ASviS (Alleanza Italiana per lo Sviluppo Sostenibile), Confindustria Veneto Est, SMACT Competence Center, </w:t>
      </w:r>
      <w:proofErr w:type="spellStart"/>
      <w:r w:rsidR="002E5B1F">
        <w:rPr>
          <w:rFonts w:ascii="Verlag Light" w:hAnsi="Verlag Light"/>
          <w:bCs/>
          <w:lang w:eastAsia="ja-JP"/>
        </w:rPr>
        <w:t>w</w:t>
      </w:r>
      <w:r w:rsidRPr="00D57081">
        <w:rPr>
          <w:rFonts w:ascii="Verlag Light" w:hAnsi="Verlag Light"/>
          <w:bCs/>
          <w:lang w:eastAsia="ja-JP"/>
        </w:rPr>
        <w:t>etlands</w:t>
      </w:r>
      <w:proofErr w:type="spellEnd"/>
      <w:r w:rsidRPr="00D57081">
        <w:rPr>
          <w:rFonts w:ascii="Verlag Light" w:hAnsi="Verlag Light"/>
          <w:bCs/>
          <w:lang w:eastAsia="ja-JP"/>
        </w:rPr>
        <w:t xml:space="preserve">, </w:t>
      </w:r>
      <w:r w:rsidR="00756462" w:rsidRPr="00D57081">
        <w:rPr>
          <w:rFonts w:ascii="Verlag Light" w:hAnsi="Verlag Light"/>
          <w:bCs/>
          <w:lang w:eastAsia="ja-JP"/>
        </w:rPr>
        <w:t xml:space="preserve">con </w:t>
      </w:r>
      <w:r w:rsidRPr="00D57081">
        <w:rPr>
          <w:rFonts w:ascii="Verlag Light" w:hAnsi="Verlag Light"/>
          <w:bCs/>
          <w:lang w:eastAsia="ja-JP"/>
        </w:rPr>
        <w:t>il contributo tecnico di PwC e la media</w:t>
      </w:r>
      <w:r w:rsidR="00311828" w:rsidRPr="00D57081">
        <w:rPr>
          <w:rFonts w:ascii="Verlag Light" w:hAnsi="Verlag Light"/>
          <w:bCs/>
          <w:lang w:eastAsia="ja-JP"/>
        </w:rPr>
        <w:t xml:space="preserve"> </w:t>
      </w:r>
      <w:r w:rsidRPr="00D57081">
        <w:rPr>
          <w:rFonts w:ascii="Verlag Light" w:hAnsi="Verlag Light"/>
          <w:bCs/>
          <w:lang w:eastAsia="ja-JP"/>
        </w:rPr>
        <w:t>partner</w:t>
      </w:r>
      <w:r w:rsidR="00311828" w:rsidRPr="00D57081">
        <w:rPr>
          <w:rFonts w:ascii="Verlag Light" w:hAnsi="Verlag Light"/>
          <w:bCs/>
          <w:lang w:eastAsia="ja-JP"/>
        </w:rPr>
        <w:t>ship</w:t>
      </w:r>
      <w:r w:rsidRPr="00D57081">
        <w:rPr>
          <w:rFonts w:ascii="Verlag Light" w:hAnsi="Verlag Light"/>
          <w:bCs/>
          <w:lang w:eastAsia="ja-JP"/>
        </w:rPr>
        <w:t xml:space="preserve"> di Domus.</w:t>
      </w:r>
    </w:p>
    <w:p w14:paraId="5182E0B9" w14:textId="77777777" w:rsidR="008E10E2" w:rsidRDefault="008E10E2" w:rsidP="00936CC4">
      <w:pPr>
        <w:jc w:val="both"/>
        <w:rPr>
          <w:rFonts w:ascii="Verlag Light" w:hAnsi="Verlag Light"/>
          <w:bCs/>
          <w:lang w:eastAsia="ja-JP"/>
        </w:rPr>
      </w:pPr>
    </w:p>
    <w:p w14:paraId="3DEDD52D" w14:textId="5C691E25" w:rsidR="00936CC4" w:rsidRPr="00034C73" w:rsidRDefault="008E10E2" w:rsidP="00643612">
      <w:pPr>
        <w:ind w:left="993"/>
        <w:jc w:val="both"/>
        <w:rPr>
          <w:rFonts w:ascii="Verlag Light" w:hAnsi="Verlag Light"/>
          <w:bCs/>
          <w:lang w:eastAsia="ja-JP"/>
        </w:rPr>
      </w:pPr>
      <w:r>
        <w:rPr>
          <w:rFonts w:ascii="Verlag Light" w:hAnsi="Verlag Light"/>
          <w:bCs/>
          <w:lang w:eastAsia="ja-JP"/>
        </w:rPr>
        <w:t>Venerdì 30 giugno, il giardino delle sculture della Collezione farà da cornice al primo dei tre appuntamenti previsti dal programma, che sarà su invito, dal titolo</w:t>
      </w:r>
      <w:r w:rsidRPr="008E10E2">
        <w:t xml:space="preserve"> </w:t>
      </w:r>
      <w:r w:rsidRPr="008E10E2">
        <w:rPr>
          <w:rFonts w:ascii="Verlag Light" w:hAnsi="Verlag Light"/>
          <w:b/>
          <w:i/>
          <w:iCs/>
          <w:lang w:eastAsia="ja-JP"/>
        </w:rPr>
        <w:t>Agire il cambiamento: il ruolo dell’arte</w:t>
      </w:r>
      <w:r>
        <w:rPr>
          <w:rFonts w:ascii="Verlag Light" w:hAnsi="Verlag Light"/>
          <w:b/>
          <w:i/>
          <w:iCs/>
          <w:lang w:eastAsia="ja-JP"/>
        </w:rPr>
        <w:t xml:space="preserve">, </w:t>
      </w:r>
      <w:r>
        <w:rPr>
          <w:rFonts w:ascii="Verlag Light" w:hAnsi="Verlag Light"/>
          <w:bCs/>
          <w:lang w:eastAsia="ja-JP"/>
        </w:rPr>
        <w:t xml:space="preserve">durante il quale interverranno, tra gli altri, </w:t>
      </w:r>
      <w:r w:rsidRPr="008E10E2">
        <w:rPr>
          <w:rFonts w:ascii="Verlag Light" w:hAnsi="Verlag Light"/>
          <w:bCs/>
          <w:lang w:eastAsia="ja-JP"/>
        </w:rPr>
        <w:t>Karole P. B. Vail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Direttrice Collezione Peggy Guggenheim 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Francesca Tarocco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Università Ca’ Foscari Venezia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Direttrice THE NEW INSTITUTE Centre for Environmental Humanities (NICHE)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Cristina Baldacci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Università Ca’ Foscari Venezia</w:t>
      </w:r>
      <w:r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Dipartimento di Filosofia e Beni Culturali</w:t>
      </w:r>
      <w:r>
        <w:rPr>
          <w:rFonts w:ascii="Verlag Light" w:hAnsi="Verlag Light"/>
          <w:bCs/>
          <w:lang w:eastAsia="ja-JP"/>
        </w:rPr>
        <w:t>,</w:t>
      </w:r>
      <w:r w:rsidRPr="008E10E2">
        <w:rPr>
          <w:rFonts w:ascii="Verlag Light" w:hAnsi="Verlag Light"/>
          <w:bCs/>
          <w:i/>
          <w:iCs/>
          <w:lang w:eastAsia="ja-JP"/>
        </w:rPr>
        <w:t> </w:t>
      </w:r>
      <w:r w:rsidRPr="008E10E2">
        <w:rPr>
          <w:rFonts w:ascii="Verlag Light" w:hAnsi="Verlag Light"/>
          <w:bCs/>
          <w:lang w:eastAsia="ja-JP"/>
        </w:rPr>
        <w:t>THE NEW INSTITUTE Centre for Environmental Humanities (NICHE)</w:t>
      </w:r>
      <w:r>
        <w:rPr>
          <w:rFonts w:ascii="Verlag Light" w:hAnsi="Verlag Light"/>
          <w:bCs/>
          <w:lang w:eastAsia="ja-JP"/>
        </w:rPr>
        <w:t xml:space="preserve">, </w:t>
      </w:r>
      <w:r w:rsidR="00936CC4">
        <w:rPr>
          <w:rFonts w:ascii="Verlag Light" w:hAnsi="Verlag Light"/>
          <w:bCs/>
          <w:lang w:eastAsia="ja-JP"/>
        </w:rPr>
        <w:t>nonché</w:t>
      </w:r>
      <w:r>
        <w:rPr>
          <w:rFonts w:ascii="Verlag Light" w:hAnsi="Verlag Light"/>
          <w:bCs/>
          <w:lang w:eastAsia="ja-JP"/>
        </w:rPr>
        <w:t xml:space="preserve"> coordinatrice </w:t>
      </w:r>
      <w:r w:rsidR="00936CC4">
        <w:rPr>
          <w:rFonts w:ascii="Verlag Light" w:hAnsi="Verlag Light"/>
          <w:bCs/>
          <w:lang w:eastAsia="ja-JP"/>
        </w:rPr>
        <w:t xml:space="preserve">scientifica del progetto, </w:t>
      </w:r>
      <w:r w:rsidRPr="008E10E2">
        <w:rPr>
          <w:rFonts w:ascii="Verlag Light" w:hAnsi="Verlag Light"/>
          <w:bCs/>
          <w:lang w:eastAsia="ja-JP"/>
        </w:rPr>
        <w:t>Laura Onofri</w:t>
      </w:r>
      <w:r w:rsidR="00936CC4">
        <w:rPr>
          <w:rFonts w:ascii="Verlag Light" w:hAnsi="Verlag Light"/>
          <w:bCs/>
          <w:lang w:eastAsia="ja-JP"/>
        </w:rPr>
        <w:t xml:space="preserve">, </w:t>
      </w:r>
      <w:r w:rsidRPr="008E10E2">
        <w:rPr>
          <w:rFonts w:ascii="Verlag Light" w:hAnsi="Verlag Light"/>
          <w:bCs/>
          <w:lang w:eastAsia="ja-JP"/>
        </w:rPr>
        <w:t>Senior Consultant World Bank</w:t>
      </w:r>
      <w:r w:rsidR="00936CC4">
        <w:rPr>
          <w:rFonts w:ascii="Verlag Light" w:hAnsi="Verlag Light"/>
          <w:bCs/>
          <w:lang w:eastAsia="ja-JP"/>
        </w:rPr>
        <w:t xml:space="preserve"> e </w:t>
      </w:r>
      <w:r w:rsidRPr="008E10E2">
        <w:rPr>
          <w:rFonts w:ascii="Verlag Light" w:hAnsi="Verlag Light"/>
          <w:bCs/>
          <w:lang w:eastAsia="ja-JP"/>
        </w:rPr>
        <w:t xml:space="preserve">Associate Partner </w:t>
      </w:r>
      <w:proofErr w:type="spellStart"/>
      <w:r w:rsidRPr="008E10E2">
        <w:rPr>
          <w:rFonts w:ascii="Verlag Light" w:hAnsi="Verlag Light"/>
          <w:bCs/>
          <w:lang w:eastAsia="ja-JP"/>
        </w:rPr>
        <w:t>Metroeconomica</w:t>
      </w:r>
      <w:proofErr w:type="spellEnd"/>
      <w:r w:rsidR="003D1BB7">
        <w:rPr>
          <w:rFonts w:ascii="Verlag Light" w:hAnsi="Verlag Light"/>
          <w:bCs/>
          <w:lang w:eastAsia="ja-JP"/>
        </w:rPr>
        <w:t>,</w:t>
      </w:r>
      <w:r w:rsidR="00E15577" w:rsidRPr="00E15577">
        <w:rPr>
          <w:rFonts w:ascii="Verlag Light" w:eastAsiaTheme="minorHAnsi" w:hAnsi="Verlag Light"/>
          <w:lang w:eastAsia="it-IT"/>
        </w:rPr>
        <w:t xml:space="preserve"> </w:t>
      </w:r>
      <w:r w:rsidR="00E15577" w:rsidRPr="00E15577">
        <w:rPr>
          <w:rFonts w:ascii="Verlag Light" w:hAnsi="Verlag Light"/>
          <w:bCs/>
          <w:lang w:eastAsia="ja-JP"/>
        </w:rPr>
        <w:t>Francesco Ferrara</w:t>
      </w:r>
      <w:r w:rsidR="00E15577">
        <w:rPr>
          <w:rFonts w:ascii="Verlag Light" w:hAnsi="Verlag Light"/>
          <w:bCs/>
          <w:lang w:eastAsia="ja-JP"/>
        </w:rPr>
        <w:t xml:space="preserve">, </w:t>
      </w:r>
      <w:r w:rsidR="003D1BB7">
        <w:rPr>
          <w:rFonts w:ascii="Verlag Light" w:hAnsi="Verlag Light"/>
          <w:bCs/>
          <w:lang w:eastAsia="ja-JP"/>
        </w:rPr>
        <w:t xml:space="preserve"> </w:t>
      </w:r>
      <w:r w:rsidR="008E01D1" w:rsidRPr="008E01D1">
        <w:rPr>
          <w:rFonts w:ascii="Verlag Light" w:hAnsi="Verlag Light"/>
          <w:bCs/>
          <w:lang w:eastAsia="ja-JP"/>
        </w:rPr>
        <w:t>Partner PwC Italia - ESG Leader</w:t>
      </w:r>
      <w:r w:rsidR="003D1BB7" w:rsidRPr="00034C73">
        <w:rPr>
          <w:rFonts w:ascii="Verlag Light" w:hAnsi="Verlag Light"/>
          <w:bCs/>
          <w:lang w:eastAsia="ja-JP"/>
        </w:rPr>
        <w:t xml:space="preserve">. </w:t>
      </w:r>
      <w:r w:rsidR="0062480D">
        <w:rPr>
          <w:rFonts w:ascii="Verlag Light" w:hAnsi="Verlag Light"/>
          <w:bCs/>
          <w:lang w:eastAsia="ja-JP"/>
        </w:rPr>
        <w:t xml:space="preserve">Ad affiancarli, un panel </w:t>
      </w:r>
      <w:r w:rsidR="00775937">
        <w:rPr>
          <w:rFonts w:ascii="Verlag Light" w:hAnsi="Verlag Light"/>
          <w:bCs/>
          <w:lang w:eastAsia="ja-JP"/>
        </w:rPr>
        <w:t>di</w:t>
      </w:r>
      <w:r w:rsidR="0062480D">
        <w:rPr>
          <w:rFonts w:ascii="Verlag Light" w:hAnsi="Verlag Light"/>
          <w:bCs/>
          <w:lang w:eastAsia="ja-JP"/>
        </w:rPr>
        <w:t xml:space="preserve"> imprenditori e imprenditrici</w:t>
      </w:r>
      <w:r w:rsidR="00775937">
        <w:rPr>
          <w:rFonts w:ascii="Verlag Light" w:hAnsi="Verlag Light"/>
          <w:bCs/>
          <w:lang w:eastAsia="ja-JP"/>
        </w:rPr>
        <w:t xml:space="preserve"> che porteranno testimonianze di </w:t>
      </w:r>
      <w:r w:rsidR="00775937" w:rsidRPr="00775937">
        <w:rPr>
          <w:rFonts w:ascii="Verlag Light" w:hAnsi="Verlag Light"/>
          <w:bCs/>
          <w:i/>
          <w:iCs/>
          <w:lang w:eastAsia="ja-JP"/>
        </w:rPr>
        <w:t>best practice</w:t>
      </w:r>
      <w:r w:rsidR="00775937">
        <w:rPr>
          <w:rFonts w:ascii="Verlag Light" w:hAnsi="Verlag Light"/>
          <w:bCs/>
          <w:lang w:eastAsia="ja-JP"/>
        </w:rPr>
        <w:t xml:space="preserve"> legate alle rispettive aziende.</w:t>
      </w:r>
      <w:r w:rsidR="0062480D">
        <w:rPr>
          <w:rFonts w:ascii="Verlag Light" w:hAnsi="Verlag Light"/>
          <w:bCs/>
          <w:lang w:eastAsia="ja-JP"/>
        </w:rPr>
        <w:t xml:space="preserve"> </w:t>
      </w:r>
      <w:r>
        <w:rPr>
          <w:rFonts w:ascii="Verlag Light" w:hAnsi="Verlag Light"/>
          <w:bCs/>
          <w:lang w:eastAsia="ja-JP"/>
        </w:rPr>
        <w:t xml:space="preserve">Seguirà </w:t>
      </w:r>
      <w:r w:rsidR="00474FD2">
        <w:rPr>
          <w:rFonts w:ascii="Verlag Light" w:hAnsi="Verlag Light"/>
          <w:bCs/>
          <w:lang w:eastAsia="ja-JP"/>
        </w:rPr>
        <w:t xml:space="preserve">venerdì 29 settembre, </w:t>
      </w:r>
      <w:r w:rsidR="004233B4">
        <w:rPr>
          <w:rFonts w:ascii="Verlag Light" w:hAnsi="Verlag Light"/>
          <w:bCs/>
          <w:lang w:eastAsia="ja-JP"/>
        </w:rPr>
        <w:t xml:space="preserve">presso </w:t>
      </w:r>
      <w:r w:rsidR="00474FD2" w:rsidRPr="00126F6E">
        <w:rPr>
          <w:rFonts w:ascii="Verlag Light" w:hAnsi="Verlag Light"/>
          <w:bCs/>
          <w:lang w:eastAsia="ja-JP"/>
        </w:rPr>
        <w:t>Università Ca’ Foscari</w:t>
      </w:r>
      <w:r w:rsidR="00474FD2">
        <w:rPr>
          <w:rFonts w:ascii="Verlag Light" w:hAnsi="Verlag Light"/>
          <w:bCs/>
          <w:lang w:eastAsia="ja-JP"/>
        </w:rPr>
        <w:t xml:space="preserve">, Venezia, </w:t>
      </w:r>
      <w:r w:rsidR="00126F6E" w:rsidRPr="001D69DB">
        <w:rPr>
          <w:rFonts w:ascii="Verlag Light" w:hAnsi="Verlag Light"/>
          <w:b/>
          <w:i/>
          <w:iCs/>
          <w:lang w:eastAsia="ja-JP"/>
        </w:rPr>
        <w:t>Prendersi cura: verso un'ecologia della cultura (tra arte, scienza e tecnologia)</w:t>
      </w:r>
      <w:r w:rsidR="00474FD2" w:rsidRPr="001D69DB">
        <w:rPr>
          <w:rFonts w:ascii="Verlag Light" w:hAnsi="Verlag Light"/>
          <w:b/>
          <w:i/>
          <w:iCs/>
          <w:lang w:eastAsia="ja-JP"/>
        </w:rPr>
        <w:t>,</w:t>
      </w:r>
      <w:r w:rsidR="00474FD2">
        <w:rPr>
          <w:rFonts w:ascii="Verlag Light" w:hAnsi="Verlag Light"/>
          <w:bCs/>
          <w:i/>
          <w:iCs/>
          <w:lang w:eastAsia="ja-JP"/>
        </w:rPr>
        <w:t xml:space="preserve"> </w:t>
      </w:r>
      <w:r>
        <w:rPr>
          <w:rFonts w:ascii="Verlag Light" w:hAnsi="Verlag Light"/>
          <w:bCs/>
          <w:lang w:eastAsia="ja-JP"/>
        </w:rPr>
        <w:t xml:space="preserve">incontro aperto su iscrizione, </w:t>
      </w:r>
      <w:r w:rsidR="00385B44" w:rsidRPr="00266C06">
        <w:rPr>
          <w:rFonts w:ascii="Verlag Light" w:hAnsi="Verlag Light"/>
          <w:bCs/>
          <w:lang w:eastAsia="ja-JP"/>
        </w:rPr>
        <w:t>che vedrà tra i relator</w:t>
      </w:r>
      <w:r w:rsidR="00266C06">
        <w:rPr>
          <w:rFonts w:ascii="Verlag Light" w:hAnsi="Verlag Light"/>
          <w:bCs/>
          <w:lang w:eastAsia="ja-JP"/>
        </w:rPr>
        <w:t xml:space="preserve">i </w:t>
      </w:r>
      <w:r w:rsidR="00643612" w:rsidRPr="00643612">
        <w:rPr>
          <w:rFonts w:ascii="Verlag Light" w:hAnsi="Verlag Light"/>
          <w:bCs/>
          <w:lang w:eastAsia="ja-JP"/>
        </w:rPr>
        <w:t>Costanza Miliani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643612" w:rsidRPr="00643612">
        <w:rPr>
          <w:rFonts w:ascii="Verlag Light" w:hAnsi="Verlag Light"/>
          <w:bCs/>
          <w:lang w:eastAsia="ja-JP"/>
        </w:rPr>
        <w:t>Dirett</w:t>
      </w:r>
      <w:r w:rsidR="007E6B4D">
        <w:rPr>
          <w:rFonts w:ascii="Verlag Light" w:hAnsi="Verlag Light"/>
          <w:bCs/>
          <w:lang w:eastAsia="ja-JP"/>
        </w:rPr>
        <w:t>rice</w:t>
      </w:r>
      <w:r w:rsidR="00643612" w:rsidRPr="00643612">
        <w:rPr>
          <w:rFonts w:ascii="Verlag Light" w:hAnsi="Verlag Light"/>
          <w:bCs/>
          <w:lang w:eastAsia="ja-JP"/>
        </w:rPr>
        <w:t xml:space="preserve"> dell'Istituto di Scienze del Patrimonio Culturale del CNR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643612" w:rsidRPr="00643612">
        <w:rPr>
          <w:rFonts w:ascii="Verlag Light" w:hAnsi="Verlag Light"/>
          <w:bCs/>
          <w:lang w:eastAsia="ja-JP"/>
        </w:rPr>
        <w:t xml:space="preserve">Luciano Pensabene Buemi, Conservator </w:t>
      </w:r>
      <w:r w:rsidR="00643612">
        <w:rPr>
          <w:rFonts w:ascii="Verlag Light" w:hAnsi="Verlag Light"/>
          <w:bCs/>
          <w:lang w:eastAsia="ja-JP"/>
        </w:rPr>
        <w:t xml:space="preserve">Collezione Peggy Guggenheim, l’artista </w:t>
      </w:r>
      <w:r w:rsidR="00643612" w:rsidRPr="00643612">
        <w:rPr>
          <w:rFonts w:ascii="Verlag Light" w:hAnsi="Verlag Light"/>
          <w:bCs/>
          <w:lang w:eastAsia="ja-JP"/>
        </w:rPr>
        <w:t>Giorgio Andreotta Calò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643612" w:rsidRPr="00643612">
        <w:rPr>
          <w:rFonts w:ascii="Verlag Light" w:hAnsi="Verlag Light"/>
          <w:bCs/>
          <w:lang w:eastAsia="ja-JP"/>
        </w:rPr>
        <w:t>Luca Cosentino</w:t>
      </w:r>
      <w:r w:rsidR="00643612">
        <w:rPr>
          <w:rFonts w:ascii="Verlag Light" w:hAnsi="Verlag Light"/>
          <w:bCs/>
          <w:lang w:eastAsia="ja-JP"/>
        </w:rPr>
        <w:t>,</w:t>
      </w:r>
      <w:r w:rsidR="00643612" w:rsidRPr="00643612">
        <w:rPr>
          <w:rFonts w:ascii="Verlag Light" w:hAnsi="Verlag Light"/>
          <w:bCs/>
          <w:lang w:eastAsia="ja-JP"/>
        </w:rPr>
        <w:t xml:space="preserve"> </w:t>
      </w:r>
      <w:r w:rsidR="002E5B1F">
        <w:rPr>
          <w:rFonts w:ascii="Verlag Light" w:hAnsi="Verlag Light"/>
          <w:bCs/>
          <w:lang w:eastAsia="ja-JP"/>
        </w:rPr>
        <w:t xml:space="preserve">co-fondatore di </w:t>
      </w:r>
      <w:proofErr w:type="spellStart"/>
      <w:r w:rsidR="002E5B1F">
        <w:rPr>
          <w:rFonts w:ascii="Verlag Light" w:hAnsi="Verlag Light"/>
          <w:bCs/>
          <w:lang w:eastAsia="ja-JP"/>
        </w:rPr>
        <w:t>w</w:t>
      </w:r>
      <w:r w:rsidR="00643612" w:rsidRPr="00643612">
        <w:rPr>
          <w:rFonts w:ascii="Verlag Light" w:hAnsi="Verlag Light"/>
          <w:bCs/>
          <w:lang w:eastAsia="ja-JP"/>
        </w:rPr>
        <w:t>etlands</w:t>
      </w:r>
      <w:proofErr w:type="spellEnd"/>
      <w:r w:rsidR="00643612">
        <w:rPr>
          <w:rFonts w:ascii="Verlag Light" w:hAnsi="Verlag Light"/>
          <w:bCs/>
          <w:lang w:eastAsia="ja-JP"/>
        </w:rPr>
        <w:t xml:space="preserve">. La rassegna si chiude </w:t>
      </w:r>
      <w:r w:rsidR="00474FD2" w:rsidRPr="00034C73">
        <w:rPr>
          <w:rFonts w:ascii="Verlag Light" w:hAnsi="Verlag Light"/>
          <w:bCs/>
          <w:lang w:eastAsia="ja-JP"/>
        </w:rPr>
        <w:t>venerdì 17 novembre, presso</w:t>
      </w:r>
      <w:r w:rsidR="0062480D">
        <w:rPr>
          <w:rFonts w:ascii="Verlag Light" w:hAnsi="Verlag Light"/>
          <w:bCs/>
          <w:lang w:eastAsia="ja-JP"/>
        </w:rPr>
        <w:t xml:space="preserve"> la sede di</w:t>
      </w:r>
      <w:r w:rsidR="00474FD2" w:rsidRPr="00034C73">
        <w:rPr>
          <w:rFonts w:ascii="Verlag Light" w:hAnsi="Verlag Light"/>
          <w:bCs/>
          <w:lang w:eastAsia="ja-JP"/>
        </w:rPr>
        <w:t xml:space="preserve"> CUOA Business School</w:t>
      </w:r>
      <w:r w:rsidR="00E15577" w:rsidRPr="00034C73">
        <w:rPr>
          <w:rFonts w:ascii="Verlag Light" w:hAnsi="Verlag Light"/>
          <w:bCs/>
          <w:lang w:eastAsia="ja-JP"/>
        </w:rPr>
        <w:t>, ad</w:t>
      </w:r>
      <w:r w:rsidR="003D1BB7" w:rsidRPr="00034C73">
        <w:rPr>
          <w:rFonts w:ascii="Verlag Light" w:hAnsi="Verlag Light"/>
          <w:b/>
          <w:lang w:eastAsia="ja-JP"/>
        </w:rPr>
        <w:t xml:space="preserve"> </w:t>
      </w:r>
      <w:r w:rsidR="003D1BB7" w:rsidRPr="00034C73">
        <w:rPr>
          <w:rFonts w:ascii="Verlag Light" w:hAnsi="Verlag Light"/>
          <w:bCs/>
          <w:lang w:eastAsia="ja-JP"/>
        </w:rPr>
        <w:t>Altavilla Vicentina</w:t>
      </w:r>
      <w:r w:rsidR="00643612">
        <w:rPr>
          <w:rFonts w:ascii="Verlag Light" w:hAnsi="Verlag Light"/>
          <w:bCs/>
          <w:lang w:eastAsia="ja-JP"/>
        </w:rPr>
        <w:t>, con</w:t>
      </w:r>
      <w:r w:rsidR="00474FD2" w:rsidRPr="00034C73">
        <w:rPr>
          <w:rFonts w:ascii="Verlag Light" w:hAnsi="Verlag Light"/>
          <w:b/>
          <w:i/>
          <w:iCs/>
          <w:lang w:eastAsia="ja-JP"/>
        </w:rPr>
        <w:t xml:space="preserve"> </w:t>
      </w:r>
      <w:r w:rsidR="00126F6E" w:rsidRPr="00034C73">
        <w:rPr>
          <w:rFonts w:ascii="Verlag Light" w:hAnsi="Verlag Light"/>
          <w:b/>
          <w:i/>
          <w:iCs/>
          <w:lang w:eastAsia="ja-JP"/>
        </w:rPr>
        <w:t>Immaginare futuri possibili: nuovi paradigmi</w:t>
      </w:r>
      <w:r w:rsidRPr="00034C73">
        <w:rPr>
          <w:rFonts w:ascii="Verlag Light" w:hAnsi="Verlag Light"/>
          <w:b/>
          <w:lang w:eastAsia="ja-JP"/>
        </w:rPr>
        <w:t xml:space="preserve">, </w:t>
      </w:r>
      <w:r w:rsidR="00385B44" w:rsidRPr="00034C73">
        <w:rPr>
          <w:rFonts w:ascii="Verlag Light" w:hAnsi="Verlag Light"/>
          <w:bCs/>
          <w:lang w:eastAsia="ja-JP"/>
        </w:rPr>
        <w:t>incontro</w:t>
      </w:r>
      <w:r w:rsidR="00385B44" w:rsidRPr="00034C73">
        <w:rPr>
          <w:rFonts w:ascii="Verlag Light" w:hAnsi="Verlag Light"/>
          <w:b/>
          <w:lang w:eastAsia="ja-JP"/>
        </w:rPr>
        <w:t xml:space="preserve"> </w:t>
      </w:r>
      <w:r w:rsidRPr="00034C73">
        <w:rPr>
          <w:rFonts w:ascii="Verlag Light" w:hAnsi="Verlag Light"/>
          <w:bCs/>
          <w:lang w:eastAsia="ja-JP"/>
        </w:rPr>
        <w:t>aperto, su iscrizione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7E6B4D">
        <w:rPr>
          <w:rFonts w:ascii="Verlag Light" w:hAnsi="Verlag Light"/>
          <w:bCs/>
          <w:lang w:eastAsia="ja-JP"/>
        </w:rPr>
        <w:t>a cui prenderanno parte</w:t>
      </w:r>
      <w:r w:rsidR="00643612">
        <w:rPr>
          <w:rFonts w:ascii="Verlag Light" w:hAnsi="Verlag Light"/>
          <w:bCs/>
          <w:lang w:eastAsia="ja-JP"/>
        </w:rPr>
        <w:t xml:space="preserve">, tra gli altri, </w:t>
      </w:r>
      <w:r w:rsidR="00643612" w:rsidRPr="00643612">
        <w:rPr>
          <w:rFonts w:ascii="Verlag Light" w:hAnsi="Verlag Light"/>
          <w:bCs/>
          <w:lang w:eastAsia="ja-JP"/>
        </w:rPr>
        <w:t xml:space="preserve">Antonio Calabrò, Head of </w:t>
      </w:r>
      <w:proofErr w:type="spellStart"/>
      <w:r w:rsidR="00643612" w:rsidRPr="00643612">
        <w:rPr>
          <w:rFonts w:ascii="Verlag Light" w:hAnsi="Verlag Light"/>
          <w:bCs/>
          <w:lang w:eastAsia="ja-JP"/>
        </w:rPr>
        <w:t>Institutional</w:t>
      </w:r>
      <w:proofErr w:type="spellEnd"/>
      <w:r w:rsidR="00643612" w:rsidRPr="00643612">
        <w:rPr>
          <w:rFonts w:ascii="Verlag Light" w:hAnsi="Verlag Light"/>
          <w:bCs/>
          <w:lang w:eastAsia="ja-JP"/>
        </w:rPr>
        <w:t xml:space="preserve"> Affairs, Senior Advisor Culture Pirelli Spa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643612" w:rsidRPr="00643612">
        <w:rPr>
          <w:rFonts w:ascii="Verlag Light" w:hAnsi="Verlag Light"/>
          <w:bCs/>
          <w:lang w:eastAsia="ja-JP"/>
        </w:rPr>
        <w:t>Walter Bertin</w:t>
      </w:r>
      <w:r w:rsidR="00643612">
        <w:rPr>
          <w:rFonts w:ascii="Verlag Light" w:hAnsi="Verlag Light"/>
          <w:bCs/>
          <w:lang w:eastAsia="ja-JP"/>
        </w:rPr>
        <w:t xml:space="preserve">, </w:t>
      </w:r>
      <w:r w:rsidR="00643612" w:rsidRPr="00643612">
        <w:rPr>
          <w:rFonts w:ascii="Verlag Light" w:hAnsi="Verlag Light"/>
          <w:bCs/>
          <w:lang w:eastAsia="ja-JP"/>
        </w:rPr>
        <w:t xml:space="preserve">Founder e CEO </w:t>
      </w:r>
      <w:proofErr w:type="spellStart"/>
      <w:r w:rsidR="00643612" w:rsidRPr="00643612">
        <w:rPr>
          <w:rFonts w:ascii="Verlag Light" w:hAnsi="Verlag Light"/>
          <w:bCs/>
          <w:lang w:eastAsia="ja-JP"/>
        </w:rPr>
        <w:t>Labomar</w:t>
      </w:r>
      <w:proofErr w:type="spellEnd"/>
      <w:r w:rsidR="00643612">
        <w:rPr>
          <w:rFonts w:ascii="Verlag Light" w:hAnsi="Verlag Light"/>
          <w:bCs/>
          <w:lang w:eastAsia="ja-JP"/>
        </w:rPr>
        <w:t>, e</w:t>
      </w:r>
      <w:r w:rsidR="00643612" w:rsidRPr="00643612">
        <w:rPr>
          <w:rFonts w:ascii="Verlag Light" w:hAnsi="Verlag Light"/>
          <w:bCs/>
          <w:lang w:eastAsia="ja-JP"/>
        </w:rPr>
        <w:t xml:space="preserve"> Matteo Faggin, General Manager SMACT Competence Center</w:t>
      </w:r>
      <w:r w:rsidR="00643612">
        <w:rPr>
          <w:rFonts w:ascii="Verlag Light" w:hAnsi="Verlag Light"/>
          <w:bCs/>
          <w:lang w:eastAsia="ja-JP"/>
        </w:rPr>
        <w:t>.</w:t>
      </w:r>
    </w:p>
    <w:p w14:paraId="78A0308C" w14:textId="77777777" w:rsidR="00936CC4" w:rsidRDefault="00936CC4" w:rsidP="00936CC4">
      <w:pPr>
        <w:ind w:left="993"/>
        <w:jc w:val="both"/>
        <w:rPr>
          <w:rFonts w:ascii="Verlag Light" w:hAnsi="Verlag Light"/>
          <w:bCs/>
          <w:lang w:eastAsia="ja-JP"/>
        </w:rPr>
      </w:pPr>
    </w:p>
    <w:p w14:paraId="0F0421A7" w14:textId="08D65CAA" w:rsidR="00474FD2" w:rsidRPr="008E10E2" w:rsidRDefault="00936CC4" w:rsidP="00034C73">
      <w:pPr>
        <w:ind w:left="993"/>
        <w:jc w:val="both"/>
        <w:rPr>
          <w:rFonts w:ascii="Verlag Light" w:hAnsi="Verlag Light"/>
          <w:bCs/>
          <w:lang w:eastAsia="ja-JP"/>
        </w:rPr>
      </w:pPr>
      <w:r w:rsidRPr="003D1BB7">
        <w:rPr>
          <w:rFonts w:ascii="Verlag Light" w:hAnsi="Verlag Light"/>
          <w:bCs/>
          <w:lang w:val="en-US" w:eastAsia="ja-JP"/>
        </w:rPr>
        <w:t xml:space="preserve">Con </w:t>
      </w:r>
      <w:bookmarkStart w:id="1" w:name="_Hlk138157777"/>
      <w:r w:rsidRPr="003D1BB7">
        <w:rPr>
          <w:rFonts w:ascii="Verlag Light" w:hAnsi="Verlag Light"/>
          <w:b/>
          <w:bCs/>
          <w:i/>
          <w:iCs/>
          <w:lang w:val="en-US" w:eastAsia="ja-JP"/>
        </w:rPr>
        <w:t xml:space="preserve">Art 4 a Better Future. </w:t>
      </w:r>
      <w:r w:rsidRPr="00936CC4">
        <w:rPr>
          <w:rFonts w:ascii="Verlag Light" w:hAnsi="Verlag Light"/>
          <w:b/>
          <w:bCs/>
          <w:i/>
          <w:iCs/>
          <w:lang w:eastAsia="ja-JP"/>
        </w:rPr>
        <w:t>Arte Sostenibilità Innovazione</w:t>
      </w:r>
      <w:r w:rsidRPr="00936CC4">
        <w:rPr>
          <w:rFonts w:ascii="Verlag Light" w:hAnsi="Verlag Light"/>
          <w:bCs/>
          <w:lang w:eastAsia="ja-JP"/>
        </w:rPr>
        <w:t xml:space="preserve"> </w:t>
      </w:r>
      <w:bookmarkEnd w:id="1"/>
      <w:r>
        <w:rPr>
          <w:rFonts w:ascii="Verlag Light" w:hAnsi="Verlag Light"/>
          <w:bCs/>
          <w:lang w:eastAsia="ja-JP"/>
        </w:rPr>
        <w:t xml:space="preserve">la Collezione Peggy Guggenheim </w:t>
      </w:r>
      <w:r w:rsidRPr="00936CC4">
        <w:rPr>
          <w:rFonts w:ascii="Verlag Light" w:hAnsi="Verlag Light"/>
          <w:bCs/>
          <w:lang w:eastAsia="ja-JP"/>
        </w:rPr>
        <w:t xml:space="preserve">desidera aprire un dialogo a più voci, che coinvolga soggetti attivi in diversi ambiti, volto alla promozione di azioni legate alla sensibilizzazione sui temi del </w:t>
      </w:r>
      <w:proofErr w:type="spellStart"/>
      <w:r w:rsidRPr="00936CC4">
        <w:rPr>
          <w:rFonts w:ascii="Verlag Light" w:hAnsi="Verlag Light"/>
          <w:bCs/>
          <w:i/>
          <w:iCs/>
          <w:lang w:eastAsia="ja-JP"/>
        </w:rPr>
        <w:t>climate</w:t>
      </w:r>
      <w:proofErr w:type="spellEnd"/>
      <w:r w:rsidRPr="00936CC4">
        <w:rPr>
          <w:rFonts w:ascii="Verlag Light" w:hAnsi="Verlag Light"/>
          <w:bCs/>
          <w:i/>
          <w:iCs/>
          <w:lang w:eastAsia="ja-JP"/>
        </w:rPr>
        <w:t xml:space="preserve"> </w:t>
      </w:r>
      <w:proofErr w:type="spellStart"/>
      <w:r w:rsidRPr="00936CC4">
        <w:rPr>
          <w:rFonts w:ascii="Verlag Light" w:hAnsi="Verlag Light"/>
          <w:bCs/>
          <w:i/>
          <w:iCs/>
          <w:lang w:eastAsia="ja-JP"/>
        </w:rPr>
        <w:t>change</w:t>
      </w:r>
      <w:proofErr w:type="spellEnd"/>
      <w:r w:rsidRPr="00936CC4">
        <w:rPr>
          <w:rFonts w:ascii="Verlag Light" w:hAnsi="Verlag Light"/>
          <w:bCs/>
          <w:lang w:eastAsia="ja-JP"/>
        </w:rPr>
        <w:t xml:space="preserve"> e della sostenibilità, sia essa sociale, ambientale ed economica.</w:t>
      </w:r>
      <w:r>
        <w:rPr>
          <w:rFonts w:ascii="Verlag Light" w:hAnsi="Verlag Light"/>
          <w:bCs/>
          <w:lang w:eastAsia="ja-JP"/>
        </w:rPr>
        <w:t xml:space="preserve"> </w:t>
      </w:r>
      <w:r w:rsidRPr="00936CC4">
        <w:rPr>
          <w:rFonts w:ascii="Verlag Light" w:hAnsi="Verlag Light"/>
          <w:bCs/>
          <w:lang w:eastAsia="ja-JP"/>
        </w:rPr>
        <w:t xml:space="preserve">L’arte, l’ambiente naturale, le prassi umane e le mediazioni tecnologiche si trovano al centro di un sistema di interrelazioni che rende sempre più chiara la fragilità degli ecosistemi e la necessità di </w:t>
      </w:r>
      <w:r w:rsidRPr="00936CC4">
        <w:rPr>
          <w:rFonts w:ascii="Verlag Light" w:hAnsi="Verlag Light"/>
          <w:bCs/>
          <w:lang w:eastAsia="ja-JP"/>
        </w:rPr>
        <w:lastRenderedPageBreak/>
        <w:t>nuove pratiche comportamentali grazie ad un approccio critico e transdisciplinare. Per questo il progetto</w:t>
      </w:r>
      <w:r w:rsidRPr="00936CC4">
        <w:rPr>
          <w:rFonts w:ascii="Verlag Light" w:hAnsi="Verlag Light"/>
          <w:b/>
          <w:bCs/>
          <w:i/>
          <w:iCs/>
          <w:lang w:eastAsia="ja-JP"/>
        </w:rPr>
        <w:t xml:space="preserve"> Art 4 a Better Future. Arte Sostenibilità Innovazione</w:t>
      </w:r>
      <w:r w:rsidRPr="00936CC4">
        <w:rPr>
          <w:rFonts w:ascii="Verlag Light" w:hAnsi="Verlag Light"/>
          <w:bCs/>
          <w:lang w:eastAsia="ja-JP"/>
        </w:rPr>
        <w:t xml:space="preserve"> </w:t>
      </w:r>
      <w:r w:rsidR="00756462">
        <w:rPr>
          <w:rFonts w:ascii="Verlag Light" w:hAnsi="Verlag Light"/>
          <w:bCs/>
          <w:lang w:eastAsia="ja-JP"/>
        </w:rPr>
        <w:t xml:space="preserve">pone al centro </w:t>
      </w:r>
      <w:r w:rsidRPr="00936CC4">
        <w:rPr>
          <w:rFonts w:ascii="Verlag Light" w:hAnsi="Verlag Light"/>
          <w:bCs/>
          <w:lang w:eastAsia="ja-JP"/>
        </w:rPr>
        <w:t xml:space="preserve">la riflessione critica sulla relazione tra Arte, Natura, Scienza e Tecnologia, eleggendo il museo a luogo di sperimentazione e promozione della sostenibilità, aperto al dialogo sul contemporaneo, che </w:t>
      </w:r>
      <w:r w:rsidR="00756462">
        <w:rPr>
          <w:rFonts w:ascii="Verlag Light" w:hAnsi="Verlag Light"/>
          <w:bCs/>
          <w:lang w:eastAsia="ja-JP"/>
        </w:rPr>
        <w:t xml:space="preserve">mette insieme la conoscenza </w:t>
      </w:r>
      <w:r w:rsidRPr="00936CC4">
        <w:rPr>
          <w:rFonts w:ascii="Verlag Light" w:hAnsi="Verlag Light"/>
          <w:bCs/>
          <w:lang w:eastAsia="ja-JP"/>
        </w:rPr>
        <w:t>umanistic</w:t>
      </w:r>
      <w:r w:rsidR="00756462">
        <w:rPr>
          <w:rFonts w:ascii="Verlag Light" w:hAnsi="Verlag Light"/>
          <w:bCs/>
          <w:lang w:eastAsia="ja-JP"/>
        </w:rPr>
        <w:t>a</w:t>
      </w:r>
      <w:r w:rsidRPr="00936CC4">
        <w:rPr>
          <w:rFonts w:ascii="Verlag Light" w:hAnsi="Verlag Light"/>
          <w:bCs/>
          <w:lang w:eastAsia="ja-JP"/>
        </w:rPr>
        <w:t xml:space="preserve"> </w:t>
      </w:r>
      <w:r w:rsidR="00756462">
        <w:rPr>
          <w:rFonts w:ascii="Verlag Light" w:hAnsi="Verlag Light"/>
          <w:bCs/>
          <w:lang w:eastAsia="ja-JP"/>
        </w:rPr>
        <w:t>e quella</w:t>
      </w:r>
      <w:r w:rsidRPr="00936CC4">
        <w:rPr>
          <w:rFonts w:ascii="Verlag Light" w:hAnsi="Verlag Light"/>
          <w:bCs/>
          <w:lang w:eastAsia="ja-JP"/>
        </w:rPr>
        <w:t xml:space="preserve"> scientific</w:t>
      </w:r>
      <w:r w:rsidR="00756462">
        <w:rPr>
          <w:rFonts w:ascii="Verlag Light" w:hAnsi="Verlag Light"/>
          <w:bCs/>
          <w:lang w:eastAsia="ja-JP"/>
        </w:rPr>
        <w:t>a</w:t>
      </w:r>
      <w:r w:rsidRPr="00936CC4">
        <w:rPr>
          <w:rFonts w:ascii="Verlag Light" w:hAnsi="Verlag Light"/>
          <w:bCs/>
          <w:lang w:eastAsia="ja-JP"/>
        </w:rPr>
        <w:t xml:space="preserve">, in un’ottica di apertura, inclusione, partecipazione attiva e promozione del dibattito intersettoriale sulle sfide sociali e ambientali.  </w:t>
      </w:r>
    </w:p>
    <w:p w14:paraId="16A117C0" w14:textId="77777777" w:rsidR="00474FD2" w:rsidRDefault="00474FD2" w:rsidP="00474FD2">
      <w:pPr>
        <w:ind w:left="993"/>
        <w:jc w:val="both"/>
        <w:rPr>
          <w:rFonts w:ascii="Verlag Light" w:hAnsi="Verlag Light"/>
          <w:bCs/>
          <w:lang w:eastAsia="ja-JP"/>
        </w:rPr>
      </w:pPr>
    </w:p>
    <w:p w14:paraId="0005036F" w14:textId="0F9CCBF3" w:rsidR="001C57C6" w:rsidRPr="001C57C6" w:rsidRDefault="00474FD2" w:rsidP="00B3239A">
      <w:pPr>
        <w:ind w:left="993"/>
        <w:jc w:val="both"/>
        <w:rPr>
          <w:rFonts w:ascii="Verlag Light" w:hAnsi="Verlag Light"/>
          <w:bCs/>
          <w:lang w:eastAsia="ja-JP"/>
        </w:rPr>
      </w:pPr>
      <w:r>
        <w:rPr>
          <w:rFonts w:ascii="Verlag Light" w:hAnsi="Verlag Light"/>
          <w:bCs/>
          <w:lang w:eastAsia="ja-JP"/>
        </w:rPr>
        <w:t xml:space="preserve">Gli incontri, pensati come panel di </w:t>
      </w:r>
      <w:r w:rsidR="00632A3D">
        <w:rPr>
          <w:rFonts w:ascii="Verlag Light" w:hAnsi="Verlag Light"/>
          <w:bCs/>
          <w:lang w:eastAsia="ja-JP"/>
        </w:rPr>
        <w:t>dialogo e scambio</w:t>
      </w:r>
      <w:r>
        <w:rPr>
          <w:rFonts w:ascii="Verlag Light" w:hAnsi="Verlag Light"/>
          <w:bCs/>
          <w:lang w:eastAsia="ja-JP"/>
        </w:rPr>
        <w:t xml:space="preserve">, vedranno coinvolti docenti universitari, ricercatori e ricercatrici, studiosi, ma anche </w:t>
      </w:r>
      <w:r w:rsidRPr="00997144">
        <w:rPr>
          <w:rFonts w:ascii="Verlag Light" w:hAnsi="Verlag Light"/>
          <w:bCs/>
          <w:lang w:eastAsia="ja-JP"/>
        </w:rPr>
        <w:t xml:space="preserve">manager, imprenditrici e imprenditori, </w:t>
      </w:r>
      <w:r w:rsidR="00632A3D">
        <w:rPr>
          <w:rFonts w:ascii="Verlag Light" w:hAnsi="Verlag Light"/>
          <w:bCs/>
          <w:lang w:eastAsia="ja-JP"/>
        </w:rPr>
        <w:t xml:space="preserve">invitati a </w:t>
      </w:r>
      <w:r w:rsidRPr="00997144">
        <w:rPr>
          <w:rFonts w:ascii="Verlag Light" w:hAnsi="Verlag Light"/>
          <w:bCs/>
          <w:lang w:eastAsia="ja-JP"/>
        </w:rPr>
        <w:t xml:space="preserve">portare </w:t>
      </w:r>
      <w:r w:rsidR="00385B44">
        <w:rPr>
          <w:rFonts w:ascii="Verlag Light" w:hAnsi="Verlag Light"/>
          <w:bCs/>
          <w:lang w:eastAsia="ja-JP"/>
        </w:rPr>
        <w:t>il proprio</w:t>
      </w:r>
      <w:r w:rsidRPr="00997144">
        <w:rPr>
          <w:rFonts w:ascii="Verlag Light" w:hAnsi="Verlag Light"/>
          <w:bCs/>
          <w:lang w:eastAsia="ja-JP"/>
        </w:rPr>
        <w:t xml:space="preserve"> punto di vista </w:t>
      </w:r>
      <w:r w:rsidR="001D69DB">
        <w:rPr>
          <w:rFonts w:ascii="Verlag Light" w:hAnsi="Verlag Light"/>
          <w:bCs/>
          <w:lang w:eastAsia="ja-JP"/>
        </w:rPr>
        <w:t>su</w:t>
      </w:r>
      <w:r w:rsidRPr="00997144">
        <w:rPr>
          <w:rFonts w:ascii="Verlag Light" w:hAnsi="Verlag Light"/>
          <w:bCs/>
          <w:lang w:eastAsia="ja-JP"/>
        </w:rPr>
        <w:t xml:space="preserve"> </w:t>
      </w:r>
      <w:r w:rsidR="00632A3D">
        <w:rPr>
          <w:rFonts w:ascii="Verlag Light" w:hAnsi="Verlag Light"/>
          <w:bCs/>
          <w:lang w:eastAsia="ja-JP"/>
        </w:rPr>
        <w:t>diverse</w:t>
      </w:r>
      <w:r w:rsidRPr="00997144">
        <w:rPr>
          <w:rFonts w:ascii="Verlag Light" w:hAnsi="Verlag Light"/>
          <w:bCs/>
          <w:lang w:eastAsia="ja-JP"/>
        </w:rPr>
        <w:t xml:space="preserve"> aree di intervento</w:t>
      </w:r>
      <w:r w:rsidR="001D69DB">
        <w:rPr>
          <w:rFonts w:ascii="Verlag Light" w:hAnsi="Verlag Light"/>
          <w:bCs/>
          <w:lang w:eastAsia="ja-JP"/>
        </w:rPr>
        <w:t xml:space="preserve">, legate ai </w:t>
      </w:r>
      <w:r w:rsidRPr="00997144">
        <w:rPr>
          <w:rFonts w:ascii="Verlag Light" w:hAnsi="Verlag Light"/>
          <w:bCs/>
          <w:lang w:eastAsia="ja-JP"/>
        </w:rPr>
        <w:t>temi ESG</w:t>
      </w:r>
      <w:r w:rsidR="00632A3D">
        <w:rPr>
          <w:rFonts w:ascii="Verlag Light" w:hAnsi="Verlag Light"/>
          <w:bCs/>
          <w:lang w:eastAsia="ja-JP"/>
        </w:rPr>
        <w:t xml:space="preserve"> – </w:t>
      </w:r>
      <w:r w:rsidRPr="00997144">
        <w:rPr>
          <w:rFonts w:ascii="Verlag Light" w:hAnsi="Verlag Light"/>
          <w:bCs/>
          <w:lang w:eastAsia="ja-JP"/>
        </w:rPr>
        <w:t>Environment, Social, Governance</w:t>
      </w:r>
      <w:r w:rsidR="00385B44">
        <w:rPr>
          <w:rFonts w:ascii="Verlag Light" w:hAnsi="Verlag Light"/>
          <w:bCs/>
          <w:lang w:eastAsia="ja-JP"/>
        </w:rPr>
        <w:t xml:space="preserve"> –  </w:t>
      </w:r>
      <w:r w:rsidRPr="00997144">
        <w:rPr>
          <w:rFonts w:ascii="Verlag Light" w:hAnsi="Verlag Light"/>
          <w:bCs/>
          <w:lang w:eastAsia="ja-JP"/>
        </w:rPr>
        <w:t xml:space="preserve">e in particolare sulle azioni di </w:t>
      </w:r>
      <w:r w:rsidR="00632A3D">
        <w:rPr>
          <w:rFonts w:ascii="Verlag Light" w:hAnsi="Verlag Light"/>
          <w:bCs/>
          <w:lang w:eastAsia="ja-JP"/>
        </w:rPr>
        <w:t xml:space="preserve">CSR – </w:t>
      </w:r>
      <w:r w:rsidRPr="00997144">
        <w:rPr>
          <w:rFonts w:ascii="Verlag Light" w:hAnsi="Verlag Light"/>
          <w:bCs/>
          <w:lang w:eastAsia="ja-JP"/>
        </w:rPr>
        <w:t xml:space="preserve">Corporate Social </w:t>
      </w:r>
      <w:proofErr w:type="spellStart"/>
      <w:r w:rsidRPr="00997144">
        <w:rPr>
          <w:rFonts w:ascii="Verlag Light" w:hAnsi="Verlag Light"/>
          <w:bCs/>
          <w:lang w:eastAsia="ja-JP"/>
        </w:rPr>
        <w:t>Responsibility</w:t>
      </w:r>
      <w:proofErr w:type="spellEnd"/>
      <w:r w:rsidR="00385B44">
        <w:rPr>
          <w:rFonts w:ascii="Verlag Light" w:hAnsi="Verlag Light"/>
          <w:bCs/>
          <w:lang w:eastAsia="ja-JP"/>
        </w:rPr>
        <w:t xml:space="preserve"> – </w:t>
      </w:r>
      <w:r w:rsidRPr="00997144">
        <w:rPr>
          <w:rFonts w:ascii="Verlag Light" w:hAnsi="Verlag Light"/>
          <w:bCs/>
          <w:lang w:eastAsia="ja-JP"/>
        </w:rPr>
        <w:t>DE&amp;I</w:t>
      </w:r>
      <w:r w:rsidR="00632A3D">
        <w:rPr>
          <w:rFonts w:ascii="Verlag Light" w:hAnsi="Verlag Light"/>
          <w:bCs/>
          <w:lang w:eastAsia="ja-JP"/>
        </w:rPr>
        <w:t xml:space="preserve"> – </w:t>
      </w:r>
      <w:r w:rsidRPr="00997144">
        <w:rPr>
          <w:rFonts w:ascii="Verlag Light" w:hAnsi="Verlag Light"/>
          <w:bCs/>
          <w:lang w:eastAsia="ja-JP"/>
        </w:rPr>
        <w:t>Diversità, Equità e Inclusione</w:t>
      </w:r>
      <w:r w:rsidR="00385B44">
        <w:rPr>
          <w:rFonts w:ascii="Verlag Light" w:hAnsi="Verlag Light"/>
          <w:bCs/>
          <w:lang w:eastAsia="ja-JP"/>
        </w:rPr>
        <w:t xml:space="preserve"> – </w:t>
      </w:r>
      <w:r w:rsidRPr="00997144">
        <w:rPr>
          <w:rFonts w:ascii="Verlag Light" w:hAnsi="Verlag Light"/>
          <w:bCs/>
          <w:lang w:eastAsia="ja-JP"/>
        </w:rPr>
        <w:t xml:space="preserve">Ricerca e Innovazione in area Green &amp; </w:t>
      </w:r>
      <w:proofErr w:type="spellStart"/>
      <w:r w:rsidRPr="00997144">
        <w:rPr>
          <w:rFonts w:ascii="Verlag Light" w:hAnsi="Verlag Light"/>
          <w:bCs/>
          <w:lang w:eastAsia="ja-JP"/>
        </w:rPr>
        <w:t>Circular</w:t>
      </w:r>
      <w:proofErr w:type="spellEnd"/>
      <w:r w:rsidRPr="00997144">
        <w:rPr>
          <w:rFonts w:ascii="Verlag Light" w:hAnsi="Verlag Light"/>
          <w:bCs/>
          <w:lang w:eastAsia="ja-JP"/>
        </w:rPr>
        <w:t xml:space="preserve"> Economy e modelli innovativi di business. Unitamente, la Collezione Peggy Guggenheim porterà </w:t>
      </w:r>
      <w:r w:rsidR="00756462">
        <w:rPr>
          <w:rFonts w:ascii="Verlag Light" w:hAnsi="Verlag Light"/>
          <w:bCs/>
          <w:lang w:eastAsia="ja-JP"/>
        </w:rPr>
        <w:t>una testimonianza relativa al</w:t>
      </w:r>
      <w:r w:rsidRPr="00997144">
        <w:rPr>
          <w:rFonts w:ascii="Verlag Light" w:hAnsi="Verlag Light"/>
          <w:bCs/>
          <w:lang w:eastAsia="ja-JP"/>
        </w:rPr>
        <w:t>l</w:t>
      </w:r>
      <w:r w:rsidR="00756462">
        <w:rPr>
          <w:rFonts w:ascii="Verlag Light" w:hAnsi="Verlag Light"/>
          <w:bCs/>
          <w:lang w:eastAsia="ja-JP"/>
        </w:rPr>
        <w:t>a</w:t>
      </w:r>
      <w:r w:rsidRPr="00997144">
        <w:rPr>
          <w:rFonts w:ascii="Verlag Light" w:hAnsi="Verlag Light"/>
          <w:bCs/>
          <w:lang w:eastAsia="ja-JP"/>
        </w:rPr>
        <w:t xml:space="preserve"> propri</w:t>
      </w:r>
      <w:r w:rsidR="00756462">
        <w:rPr>
          <w:rFonts w:ascii="Verlag Light" w:hAnsi="Verlag Light"/>
          <w:bCs/>
          <w:lang w:eastAsia="ja-JP"/>
        </w:rPr>
        <w:t>a</w:t>
      </w:r>
      <w:r w:rsidRPr="00997144">
        <w:rPr>
          <w:rFonts w:ascii="Verlag Light" w:hAnsi="Verlag Light"/>
          <w:bCs/>
          <w:lang w:eastAsia="ja-JP"/>
        </w:rPr>
        <w:t xml:space="preserve"> esperienz</w:t>
      </w:r>
      <w:r w:rsidR="00756462">
        <w:rPr>
          <w:rFonts w:ascii="Verlag Light" w:hAnsi="Verlag Light"/>
          <w:bCs/>
          <w:lang w:eastAsia="ja-JP"/>
        </w:rPr>
        <w:t>a</w:t>
      </w:r>
      <w:r w:rsidRPr="00997144">
        <w:rPr>
          <w:rFonts w:ascii="Verlag Light" w:hAnsi="Verlag Light"/>
          <w:bCs/>
          <w:lang w:eastAsia="ja-JP"/>
        </w:rPr>
        <w:t xml:space="preserve"> </w:t>
      </w:r>
      <w:r w:rsidR="00756462">
        <w:rPr>
          <w:rFonts w:ascii="Verlag Light" w:hAnsi="Verlag Light"/>
          <w:bCs/>
          <w:lang w:eastAsia="ja-JP"/>
        </w:rPr>
        <w:t>in ambito di</w:t>
      </w:r>
      <w:r w:rsidRPr="00997144">
        <w:rPr>
          <w:rFonts w:ascii="Verlag Light" w:hAnsi="Verlag Light"/>
          <w:bCs/>
          <w:lang w:eastAsia="ja-JP"/>
        </w:rPr>
        <w:t xml:space="preserve"> sostenibilità ambientale ed economica, </w:t>
      </w:r>
      <w:r w:rsidR="00756462">
        <w:rPr>
          <w:rFonts w:ascii="Verlag Light" w:hAnsi="Verlag Light"/>
          <w:bCs/>
          <w:lang w:eastAsia="ja-JP"/>
        </w:rPr>
        <w:t>nonché nei</w:t>
      </w:r>
      <w:r w:rsidRPr="00997144">
        <w:rPr>
          <w:rFonts w:ascii="Verlag Light" w:hAnsi="Verlag Light"/>
          <w:bCs/>
          <w:lang w:eastAsia="ja-JP"/>
        </w:rPr>
        <w:t xml:space="preserve"> progetti di innovazione in area di conservazione, educazione, inclusione sociale, </w:t>
      </w:r>
      <w:r w:rsidR="00682ED4">
        <w:rPr>
          <w:rFonts w:ascii="Verlag Light" w:hAnsi="Verlag Light"/>
          <w:bCs/>
          <w:lang w:eastAsia="ja-JP"/>
        </w:rPr>
        <w:t xml:space="preserve">realizzati </w:t>
      </w:r>
      <w:r w:rsidRPr="00997144">
        <w:rPr>
          <w:rFonts w:ascii="Verlag Light" w:hAnsi="Verlag Light"/>
          <w:bCs/>
          <w:lang w:eastAsia="ja-JP"/>
        </w:rPr>
        <w:t>grazie a</w:t>
      </w:r>
      <w:r w:rsidR="00682ED4">
        <w:rPr>
          <w:rFonts w:ascii="Verlag Light" w:hAnsi="Verlag Light"/>
          <w:bCs/>
          <w:lang w:eastAsia="ja-JP"/>
        </w:rPr>
        <w:t xml:space="preserve"> importanti</w:t>
      </w:r>
      <w:r w:rsidRPr="00997144">
        <w:rPr>
          <w:rFonts w:ascii="Verlag Light" w:hAnsi="Verlag Light"/>
          <w:bCs/>
          <w:lang w:eastAsia="ja-JP"/>
        </w:rPr>
        <w:t xml:space="preserve"> collaborazioni con</w:t>
      </w:r>
      <w:r w:rsidR="00516C47">
        <w:rPr>
          <w:rFonts w:ascii="Verlag Light" w:hAnsi="Verlag Light"/>
          <w:bCs/>
          <w:lang w:eastAsia="ja-JP"/>
        </w:rPr>
        <w:t xml:space="preserve"> alcune delle</w:t>
      </w:r>
      <w:r w:rsidRPr="00997144">
        <w:rPr>
          <w:rFonts w:ascii="Verlag Light" w:hAnsi="Verlag Light"/>
          <w:bCs/>
          <w:lang w:eastAsia="ja-JP"/>
        </w:rPr>
        <w:t xml:space="preserve"> aziende</w:t>
      </w:r>
      <w:r w:rsidR="00756462">
        <w:rPr>
          <w:rFonts w:ascii="Verlag Light" w:hAnsi="Verlag Light"/>
          <w:bCs/>
          <w:lang w:eastAsia="ja-JP"/>
        </w:rPr>
        <w:t xml:space="preserve"> socie di Guggenheim </w:t>
      </w:r>
      <w:proofErr w:type="spellStart"/>
      <w:r w:rsidR="00756462">
        <w:rPr>
          <w:rFonts w:ascii="Verlag Light" w:hAnsi="Verlag Light"/>
          <w:bCs/>
          <w:lang w:eastAsia="ja-JP"/>
        </w:rPr>
        <w:t>Intrapresæ</w:t>
      </w:r>
      <w:proofErr w:type="spellEnd"/>
      <w:r w:rsidRPr="00997144">
        <w:rPr>
          <w:rFonts w:ascii="Verlag Light" w:hAnsi="Verlag Light"/>
          <w:bCs/>
          <w:lang w:eastAsia="ja-JP"/>
        </w:rPr>
        <w:t xml:space="preserve">, istituzioni </w:t>
      </w:r>
      <w:r w:rsidR="00682ED4">
        <w:rPr>
          <w:rFonts w:ascii="Verlag Light" w:hAnsi="Verlag Light"/>
          <w:bCs/>
          <w:lang w:eastAsia="ja-JP"/>
        </w:rPr>
        <w:t xml:space="preserve">culturali </w:t>
      </w:r>
      <w:r w:rsidRPr="00997144">
        <w:rPr>
          <w:rFonts w:ascii="Verlag Light" w:hAnsi="Verlag Light"/>
          <w:bCs/>
          <w:lang w:eastAsia="ja-JP"/>
        </w:rPr>
        <w:t>e altre organizzazioni</w:t>
      </w:r>
      <w:r w:rsidR="00682ED4">
        <w:rPr>
          <w:rFonts w:ascii="Verlag Light" w:hAnsi="Verlag Light"/>
          <w:bCs/>
          <w:lang w:eastAsia="ja-JP"/>
        </w:rPr>
        <w:t xml:space="preserve"> di rilievo</w:t>
      </w:r>
      <w:r w:rsidRPr="00997144">
        <w:rPr>
          <w:rFonts w:ascii="Verlag Light" w:hAnsi="Verlag Light"/>
          <w:bCs/>
          <w:lang w:eastAsia="ja-JP"/>
        </w:rPr>
        <w:t>.</w:t>
      </w:r>
    </w:p>
    <w:bookmarkEnd w:id="0"/>
    <w:p w14:paraId="158733E3" w14:textId="77777777" w:rsidR="00040690" w:rsidRDefault="00040690" w:rsidP="00936CC4">
      <w:pPr>
        <w:jc w:val="both"/>
        <w:rPr>
          <w:rFonts w:ascii="Verlag Light" w:hAnsi="Verlag Light"/>
          <w:bCs/>
          <w:lang w:eastAsia="ja-JP"/>
        </w:rPr>
      </w:pPr>
    </w:p>
    <w:p w14:paraId="35E2EA12" w14:textId="77777777" w:rsidR="00936CC4" w:rsidRDefault="00936CC4" w:rsidP="00936CC4">
      <w:pPr>
        <w:jc w:val="both"/>
        <w:rPr>
          <w:rFonts w:ascii="Verlag Light" w:hAnsi="Verlag Light"/>
          <w:bCs/>
          <w:lang w:eastAsia="ja-JP"/>
        </w:rPr>
      </w:pPr>
    </w:p>
    <w:p w14:paraId="2A35B3C2" w14:textId="77777777" w:rsidR="00936CC4" w:rsidRDefault="00936CC4" w:rsidP="00936CC4">
      <w:pPr>
        <w:jc w:val="both"/>
        <w:rPr>
          <w:rFonts w:ascii="Verlag Light" w:hAnsi="Verlag Light"/>
          <w:bCs/>
          <w:lang w:eastAsia="ja-JP"/>
        </w:rPr>
      </w:pPr>
    </w:p>
    <w:p w14:paraId="6136B550" w14:textId="77777777" w:rsidR="00632A3D" w:rsidRDefault="00632A3D" w:rsidP="00040690">
      <w:pPr>
        <w:ind w:left="993"/>
        <w:jc w:val="both"/>
        <w:rPr>
          <w:rFonts w:ascii="Verlag Light" w:hAnsi="Verlag Light"/>
          <w:bCs/>
          <w:lang w:eastAsia="ja-JP"/>
        </w:rPr>
      </w:pPr>
    </w:p>
    <w:p w14:paraId="5C322B53" w14:textId="63E71785" w:rsidR="005C5B67" w:rsidRPr="00040690" w:rsidRDefault="005C5B67" w:rsidP="00040690">
      <w:pPr>
        <w:ind w:left="993"/>
        <w:jc w:val="both"/>
        <w:rPr>
          <w:rFonts w:ascii="Verlag Light" w:hAnsi="Verlag Light"/>
          <w:bCs/>
          <w:lang w:eastAsia="ja-JP"/>
        </w:rPr>
      </w:pPr>
      <w:r w:rsidRPr="00027564">
        <w:rPr>
          <w:rFonts w:ascii="Verlag Light" w:hAnsi="Verlag Light"/>
          <w:sz w:val="16"/>
          <w:szCs w:val="16"/>
          <w:shd w:val="clear" w:color="auto" w:fill="FFFFFF"/>
        </w:rPr>
        <w:t xml:space="preserve">Il programma espositivo della Collezione Peggy Guggenheim è supportato dal Comitato Consultivo del museo. I progetti educativi correlati alle esposizioni sono realizzati grazie alla Fondazione Araldi </w:t>
      </w:r>
      <w:proofErr w:type="spellStart"/>
      <w:r w:rsidRPr="00027564">
        <w:rPr>
          <w:rFonts w:ascii="Verlag Light" w:hAnsi="Verlag Light"/>
          <w:sz w:val="16"/>
          <w:szCs w:val="16"/>
          <w:shd w:val="clear" w:color="auto" w:fill="FFFFFF"/>
        </w:rPr>
        <w:t>Guinetti</w:t>
      </w:r>
      <w:proofErr w:type="spellEnd"/>
      <w:r w:rsidRPr="00027564">
        <w:rPr>
          <w:rFonts w:ascii="Verlag Light" w:hAnsi="Verlag Light"/>
          <w:sz w:val="16"/>
          <w:szCs w:val="16"/>
          <w:shd w:val="clear" w:color="auto" w:fill="FFFFFF"/>
        </w:rPr>
        <w:t>, Vaduz.</w:t>
      </w:r>
      <w:r>
        <w:rPr>
          <w:rFonts w:ascii="Verlag Light" w:hAnsi="Verlag Light"/>
          <w:sz w:val="16"/>
          <w:szCs w:val="16"/>
          <w:shd w:val="clear" w:color="auto" w:fill="FFFFFF"/>
        </w:rPr>
        <w:t xml:space="preserve"> </w:t>
      </w:r>
      <w:r w:rsidRPr="00027564">
        <w:rPr>
          <w:rFonts w:ascii="Verlag Light" w:hAnsi="Verlag Light"/>
          <w:sz w:val="16"/>
          <w:szCs w:val="16"/>
          <w:shd w:val="clear" w:color="auto" w:fill="FFFFFF"/>
        </w:rPr>
        <w:t>Le mostre della Collezione Peggy Guggenheim sono realizzate con il sostegno di:</w:t>
      </w:r>
    </w:p>
    <w:p w14:paraId="0BB5023F" w14:textId="77777777" w:rsidR="005C5B67" w:rsidRPr="00027564" w:rsidRDefault="005C5B67" w:rsidP="005C5B67">
      <w:pPr>
        <w:ind w:left="1134"/>
        <w:jc w:val="both"/>
        <w:rPr>
          <w:rFonts w:ascii="Verlag Light" w:eastAsia="Cambria" w:hAnsi="Verlag Light"/>
          <w:sz w:val="16"/>
          <w:szCs w:val="16"/>
        </w:rPr>
      </w:pPr>
    </w:p>
    <w:p w14:paraId="3A23DE5D" w14:textId="77777777" w:rsidR="005C5B67" w:rsidRPr="00027564" w:rsidRDefault="005C5B67" w:rsidP="005C5B67">
      <w:pPr>
        <w:jc w:val="both"/>
      </w:pPr>
    </w:p>
    <w:tbl>
      <w:tblPr>
        <w:tblStyle w:val="Grigliatabella"/>
        <w:tblW w:w="8505" w:type="dxa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3500"/>
        <w:gridCol w:w="894"/>
      </w:tblGrid>
      <w:tr w:rsidR="005C5B67" w14:paraId="383443A0" w14:textId="77777777" w:rsidTr="000E19FE">
        <w:trPr>
          <w:gridAfter w:val="1"/>
          <w:wAfter w:w="894" w:type="dxa"/>
        </w:trPr>
        <w:tc>
          <w:tcPr>
            <w:tcW w:w="2127" w:type="dxa"/>
            <w:tcBorders>
              <w:bottom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0D166776" w14:textId="77777777" w:rsidR="005C5B67" w:rsidRDefault="005C5B67" w:rsidP="00DD11C1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8061346" wp14:editId="4C1E56C5">
                  <wp:extent cx="1044000" cy="136800"/>
                  <wp:effectExtent l="0" t="0" r="381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2F8BCCE5" w14:textId="77777777" w:rsidR="005C5B67" w:rsidRDefault="005C5B67" w:rsidP="00DD11C1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2F3A473" wp14:editId="17F8A44D">
                  <wp:extent cx="900000" cy="124873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24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bottom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21403B6B" w14:textId="77777777" w:rsidR="005C5B67" w:rsidRDefault="005C5B67" w:rsidP="00DD11C1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8C3CD41" wp14:editId="4AA601B1">
                  <wp:extent cx="540000" cy="195863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9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B67" w14:paraId="44001E09" w14:textId="77777777" w:rsidTr="000E19F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48131D1A" w14:textId="77777777" w:rsidR="005C5B67" w:rsidRDefault="005C5B67" w:rsidP="00DD11C1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D9BBD4A" wp14:editId="3AB99F7E">
                  <wp:extent cx="734400" cy="244800"/>
                  <wp:effectExtent l="0" t="0" r="889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20504F54" w14:textId="77777777" w:rsidR="005C5B67" w:rsidRPr="00D25F82" w:rsidRDefault="005C5B67" w:rsidP="00DD11C1">
            <w:pPr>
              <w:rPr>
                <w:rFonts w:ascii="Arial" w:hAnsi="Arial" w:cs="Arial"/>
                <w:sz w:val="16"/>
                <w:szCs w:val="16"/>
              </w:rPr>
            </w:pPr>
            <w:r w:rsidRPr="00D25F82">
              <w:rPr>
                <w:rFonts w:ascii="Arial" w:hAnsi="Arial" w:cs="Arial"/>
                <w:sz w:val="16"/>
                <w:szCs w:val="16"/>
              </w:rPr>
              <w:t xml:space="preserve">Allegrini + Apice + </w:t>
            </w:r>
            <w:proofErr w:type="spellStart"/>
            <w:r w:rsidRPr="00D25F82">
              <w:rPr>
                <w:rFonts w:ascii="Arial" w:hAnsi="Arial" w:cs="Arial"/>
                <w:sz w:val="16"/>
                <w:szCs w:val="16"/>
              </w:rPr>
              <w:t>Arper</w:t>
            </w:r>
            <w:proofErr w:type="spellEnd"/>
            <w:r w:rsidRPr="00D25F82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D25F82">
              <w:rPr>
                <w:rFonts w:ascii="Arial" w:hAnsi="Arial" w:cs="Arial"/>
                <w:sz w:val="16"/>
                <w:szCs w:val="16"/>
              </w:rPr>
              <w:t>Eurofood</w:t>
            </w:r>
            <w:proofErr w:type="spellEnd"/>
            <w:r w:rsidRPr="00D25F82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D25F82">
              <w:rPr>
                <w:rFonts w:ascii="Arial" w:hAnsi="Arial" w:cs="Arial"/>
                <w:sz w:val="16"/>
                <w:szCs w:val="16"/>
              </w:rPr>
              <w:t>Florim</w:t>
            </w:r>
            <w:proofErr w:type="spellEnd"/>
            <w:r w:rsidRPr="00D25F82">
              <w:rPr>
                <w:rFonts w:ascii="Arial" w:hAnsi="Arial" w:cs="Arial"/>
                <w:sz w:val="16"/>
                <w:szCs w:val="16"/>
              </w:rPr>
              <w:t xml:space="preserve"> + Hangar Design Group + Istituto Europeo di Design + </w:t>
            </w:r>
            <w:proofErr w:type="spellStart"/>
            <w:r w:rsidRPr="00D25F82">
              <w:rPr>
                <w:rFonts w:ascii="Arial" w:hAnsi="Arial" w:cs="Arial"/>
                <w:sz w:val="16"/>
                <w:szCs w:val="16"/>
              </w:rPr>
              <w:t>Itago</w:t>
            </w:r>
            <w:proofErr w:type="spellEnd"/>
            <w:r w:rsidRPr="00D25F82">
              <w:rPr>
                <w:rFonts w:ascii="Arial" w:hAnsi="Arial" w:cs="Arial"/>
                <w:sz w:val="16"/>
                <w:szCs w:val="16"/>
              </w:rPr>
              <w:t xml:space="preserve"> + Mapei + René Caovilla + </w:t>
            </w:r>
            <w:proofErr w:type="spellStart"/>
            <w:r w:rsidRPr="00D25F82">
              <w:rPr>
                <w:rFonts w:ascii="Arial" w:hAnsi="Arial" w:cs="Arial"/>
                <w:sz w:val="16"/>
                <w:szCs w:val="16"/>
              </w:rPr>
              <w:t>Rubelli</w:t>
            </w:r>
            <w:proofErr w:type="spellEnd"/>
            <w:r w:rsidRPr="00D25F82">
              <w:rPr>
                <w:rFonts w:ascii="Arial" w:hAnsi="Arial" w:cs="Arial"/>
                <w:sz w:val="16"/>
                <w:szCs w:val="16"/>
              </w:rPr>
              <w:t xml:space="preserve"> + Swatch</w:t>
            </w:r>
          </w:p>
        </w:tc>
      </w:tr>
      <w:tr w:rsidR="005C5B67" w14:paraId="43A3C5FB" w14:textId="77777777" w:rsidTr="000E19FE">
        <w:tc>
          <w:tcPr>
            <w:tcW w:w="2127" w:type="dxa"/>
            <w:tcBorders>
              <w:top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538D14E9" w14:textId="77777777" w:rsidR="005C5B67" w:rsidRDefault="005C5B67" w:rsidP="00DD11C1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E2875EB" wp14:editId="7140ADB5">
                  <wp:extent cx="1152000" cy="13849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3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tcMar>
              <w:top w:w="170" w:type="dxa"/>
              <w:left w:w="28" w:type="dxa"/>
              <w:bottom w:w="170" w:type="dxa"/>
            </w:tcMar>
            <w:vAlign w:val="center"/>
          </w:tcPr>
          <w:p w14:paraId="66682015" w14:textId="77777777" w:rsidR="005C5B67" w:rsidRDefault="005C5B67" w:rsidP="00DD11C1">
            <w:pPr>
              <w:rPr>
                <w:lang w:val="en-US"/>
              </w:rPr>
            </w:pPr>
          </w:p>
        </w:tc>
      </w:tr>
    </w:tbl>
    <w:p w14:paraId="149F08EA" w14:textId="77777777" w:rsidR="009171E3" w:rsidRPr="009171E3" w:rsidRDefault="009171E3" w:rsidP="00FF08F2">
      <w:pPr>
        <w:jc w:val="both"/>
        <w:rPr>
          <w:rFonts w:ascii="Verlag Light" w:eastAsia="Cambria" w:hAnsi="Verlag Light" w:cstheme="minorHAnsi"/>
          <w:bCs/>
          <w:iCs/>
        </w:rPr>
      </w:pPr>
    </w:p>
    <w:sectPr w:rsidR="009171E3" w:rsidRPr="009171E3" w:rsidSect="00E34ED2">
      <w:headerReference w:type="default" r:id="rId13"/>
      <w:footerReference w:type="default" r:id="rId14"/>
      <w:pgSz w:w="11906" w:h="16838"/>
      <w:pgMar w:top="2722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A405" w14:textId="77777777" w:rsidR="004B511A" w:rsidRDefault="004B511A" w:rsidP="00074595">
      <w:r>
        <w:separator/>
      </w:r>
    </w:p>
  </w:endnote>
  <w:endnote w:type="continuationSeparator" w:id="0">
    <w:p w14:paraId="5E698548" w14:textId="77777777" w:rsidR="004B511A" w:rsidRDefault="004B511A" w:rsidP="0007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lag Book">
    <w:panose1 w:val="00000000000000000000"/>
    <w:charset w:val="00"/>
    <w:family w:val="modern"/>
    <w:notTrueType/>
    <w:pitch w:val="variable"/>
    <w:sig w:usb0="A00000FF" w:usb1="4000006A" w:usb2="00000000" w:usb3="00000000" w:csb0="0000000B" w:csb1="00000000"/>
  </w:font>
  <w:font w:name="DIN Next LT Arabic Light">
    <w:altName w:val="Arial"/>
    <w:charset w:val="00"/>
    <w:family w:val="auto"/>
    <w:pitch w:val="variable"/>
    <w:sig w:usb0="00000000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lag Light">
    <w:panose1 w:val="00000000000000000000"/>
    <w:charset w:val="00"/>
    <w:family w:val="modern"/>
    <w:notTrueType/>
    <w:pitch w:val="variable"/>
    <w:sig w:usb0="A00000FF" w:usb1="4000006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E3BB" w14:textId="77777777" w:rsidR="00DD11C1" w:rsidRDefault="00DD11C1" w:rsidP="00074595">
    <w:pPr>
      <w:pStyle w:val="Pidipagina"/>
      <w:tabs>
        <w:tab w:val="clear" w:pos="4819"/>
        <w:tab w:val="clear" w:pos="9638"/>
        <w:tab w:val="right" w:pos="8505"/>
      </w:tabs>
      <w:rPr>
        <w:rFonts w:ascii="Verlag Light" w:hAnsi="Verlag Light"/>
      </w:rPr>
    </w:pPr>
  </w:p>
  <w:p w14:paraId="647F6981" w14:textId="77777777" w:rsidR="00DD11C1" w:rsidRDefault="00DD11C1" w:rsidP="00074595">
    <w:pPr>
      <w:pStyle w:val="Pidipagina"/>
      <w:tabs>
        <w:tab w:val="clear" w:pos="4819"/>
        <w:tab w:val="clear" w:pos="9638"/>
        <w:tab w:val="right" w:pos="8505"/>
      </w:tabs>
      <w:rPr>
        <w:rFonts w:ascii="Verlag Light" w:hAnsi="Verlag Light"/>
      </w:rPr>
    </w:pPr>
  </w:p>
  <w:p w14:paraId="06FF5B59" w14:textId="77777777" w:rsidR="00DD11C1" w:rsidRPr="00590A71" w:rsidRDefault="00DD11C1" w:rsidP="00831039">
    <w:pPr>
      <w:pStyle w:val="Pidipagina"/>
      <w:tabs>
        <w:tab w:val="clear" w:pos="4819"/>
        <w:tab w:val="clear" w:pos="9638"/>
        <w:tab w:val="right" w:pos="6804"/>
        <w:tab w:val="right" w:pos="8505"/>
      </w:tabs>
      <w:rPr>
        <w:rFonts w:ascii="Verlag Light" w:hAnsi="Verlag Light"/>
        <w:sz w:val="18"/>
        <w:szCs w:val="18"/>
      </w:rPr>
    </w:pPr>
    <w:r w:rsidRPr="00590A71">
      <w:rPr>
        <w:rFonts w:ascii="Verlag Light" w:hAnsi="Verlag Light"/>
        <w:sz w:val="18"/>
        <w:szCs w:val="18"/>
      </w:rPr>
      <w:t>Palazzo Ven</w:t>
    </w:r>
    <w:r>
      <w:rPr>
        <w:rFonts w:ascii="Verlag Light" w:hAnsi="Verlag Light"/>
        <w:sz w:val="18"/>
        <w:szCs w:val="18"/>
      </w:rPr>
      <w:t xml:space="preserve">ier dei </w:t>
    </w:r>
    <w:proofErr w:type="gramStart"/>
    <w:r>
      <w:rPr>
        <w:rFonts w:ascii="Verlag Light" w:hAnsi="Verlag Light"/>
        <w:sz w:val="18"/>
        <w:szCs w:val="18"/>
      </w:rPr>
      <w:t xml:space="preserve">Leoni  </w:t>
    </w:r>
    <w:proofErr w:type="spellStart"/>
    <w:r>
      <w:rPr>
        <w:rFonts w:ascii="Verlag Light" w:hAnsi="Verlag Light"/>
        <w:sz w:val="18"/>
        <w:szCs w:val="18"/>
      </w:rPr>
      <w:t>Dorsoduro</w:t>
    </w:r>
    <w:proofErr w:type="spellEnd"/>
    <w:proofErr w:type="gramEnd"/>
    <w:r>
      <w:rPr>
        <w:rFonts w:ascii="Verlag Light" w:hAnsi="Verlag Light"/>
        <w:sz w:val="18"/>
        <w:szCs w:val="18"/>
      </w:rPr>
      <w:t xml:space="preserve"> 701  </w:t>
    </w:r>
    <w:r w:rsidRPr="00590A71">
      <w:rPr>
        <w:rFonts w:ascii="Verlag Light" w:hAnsi="Verlag Light"/>
        <w:sz w:val="18"/>
        <w:szCs w:val="18"/>
      </w:rPr>
      <w:t>30123 Venezia</w:t>
    </w:r>
    <w:r>
      <w:rPr>
        <w:rFonts w:ascii="Verlag Light" w:hAnsi="Verlag Light"/>
        <w:sz w:val="18"/>
        <w:szCs w:val="18"/>
      </w:rPr>
      <w:tab/>
    </w:r>
    <w:r w:rsidRPr="00831039">
      <w:rPr>
        <w:rFonts w:ascii="Verlag Book" w:hAnsi="Verlag Book"/>
        <w:sz w:val="18"/>
        <w:szCs w:val="18"/>
      </w:rPr>
      <w:t>(39)</w:t>
    </w:r>
    <w:r>
      <w:rPr>
        <w:rFonts w:ascii="Verlag Book" w:hAnsi="Verlag Book"/>
        <w:sz w:val="18"/>
        <w:szCs w:val="18"/>
      </w:rPr>
      <w:t xml:space="preserve"> </w:t>
    </w:r>
    <w:r w:rsidRPr="00831039">
      <w:rPr>
        <w:rFonts w:ascii="Verlag Book" w:hAnsi="Verlag Book"/>
        <w:sz w:val="18"/>
        <w:szCs w:val="18"/>
      </w:rPr>
      <w:t>041</w:t>
    </w:r>
    <w:r>
      <w:rPr>
        <w:rFonts w:ascii="Verlag Book" w:hAnsi="Verlag Book"/>
        <w:sz w:val="18"/>
        <w:szCs w:val="18"/>
      </w:rPr>
      <w:t xml:space="preserve"> </w:t>
    </w:r>
    <w:r w:rsidRPr="00831039">
      <w:rPr>
        <w:rFonts w:ascii="Verlag Book" w:hAnsi="Verlag Book"/>
        <w:sz w:val="18"/>
        <w:szCs w:val="18"/>
      </w:rPr>
      <w:t>2405</w:t>
    </w:r>
    <w:r>
      <w:rPr>
        <w:rFonts w:ascii="Verlag Book" w:hAnsi="Verlag Book"/>
        <w:sz w:val="18"/>
        <w:szCs w:val="18"/>
      </w:rPr>
      <w:t xml:space="preserve"> </w:t>
    </w:r>
    <w:r w:rsidRPr="00831039">
      <w:rPr>
        <w:rFonts w:ascii="Verlag Book" w:hAnsi="Verlag Book"/>
        <w:sz w:val="18"/>
        <w:szCs w:val="18"/>
      </w:rPr>
      <w:t xml:space="preserve">415 </w:t>
    </w:r>
    <w:r w:rsidRPr="00831039">
      <w:rPr>
        <w:rFonts w:ascii="Verlag Book" w:hAnsi="Verlag Book"/>
        <w:sz w:val="18"/>
        <w:szCs w:val="18"/>
      </w:rPr>
      <w:tab/>
      <w:t>guggenheim-venice.it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CB62" w14:textId="77777777" w:rsidR="004B511A" w:rsidRDefault="004B511A" w:rsidP="00074595">
      <w:r>
        <w:separator/>
      </w:r>
    </w:p>
  </w:footnote>
  <w:footnote w:type="continuationSeparator" w:id="0">
    <w:p w14:paraId="4AB6AD95" w14:textId="77777777" w:rsidR="004B511A" w:rsidRDefault="004B511A" w:rsidP="0007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BD91" w14:textId="77777777" w:rsidR="00DD11C1" w:rsidRDefault="00DD11C1" w:rsidP="00074595">
    <w:pPr>
      <w:pStyle w:val="Intestazione"/>
      <w:tabs>
        <w:tab w:val="clear" w:pos="4819"/>
        <w:tab w:val="clear" w:pos="9638"/>
      </w:tabs>
    </w:pPr>
    <w:r w:rsidRPr="00B82C4B">
      <w:rPr>
        <w:noProof/>
        <w:lang w:eastAsia="it-IT"/>
      </w:rPr>
      <w:drawing>
        <wp:inline distT="0" distB="0" distL="0" distR="0" wp14:anchorId="305272CD" wp14:editId="660AE049">
          <wp:extent cx="5382260" cy="230505"/>
          <wp:effectExtent l="0" t="0" r="254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26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216"/>
    <w:multiLevelType w:val="hybridMultilevel"/>
    <w:tmpl w:val="33FA6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80"/>
    <w:rsid w:val="00000389"/>
    <w:rsid w:val="00001530"/>
    <w:rsid w:val="000044D0"/>
    <w:rsid w:val="00006496"/>
    <w:rsid w:val="000075EE"/>
    <w:rsid w:val="00007DF3"/>
    <w:rsid w:val="00007F20"/>
    <w:rsid w:val="0001008A"/>
    <w:rsid w:val="00011095"/>
    <w:rsid w:val="00012655"/>
    <w:rsid w:val="00012C39"/>
    <w:rsid w:val="00013C0B"/>
    <w:rsid w:val="0001445D"/>
    <w:rsid w:val="00021CEC"/>
    <w:rsid w:val="00022047"/>
    <w:rsid w:val="000266E7"/>
    <w:rsid w:val="00034B4C"/>
    <w:rsid w:val="00034C73"/>
    <w:rsid w:val="00035A12"/>
    <w:rsid w:val="00040690"/>
    <w:rsid w:val="0004307C"/>
    <w:rsid w:val="00050D4C"/>
    <w:rsid w:val="00051419"/>
    <w:rsid w:val="000530EF"/>
    <w:rsid w:val="00054656"/>
    <w:rsid w:val="00054BA5"/>
    <w:rsid w:val="00055671"/>
    <w:rsid w:val="00056962"/>
    <w:rsid w:val="0005784F"/>
    <w:rsid w:val="00060320"/>
    <w:rsid w:val="000626DE"/>
    <w:rsid w:val="00065E9C"/>
    <w:rsid w:val="00071C72"/>
    <w:rsid w:val="00074595"/>
    <w:rsid w:val="000750D3"/>
    <w:rsid w:val="00081465"/>
    <w:rsid w:val="000841A9"/>
    <w:rsid w:val="00084416"/>
    <w:rsid w:val="00085B5B"/>
    <w:rsid w:val="0008762A"/>
    <w:rsid w:val="00092C5D"/>
    <w:rsid w:val="000961BF"/>
    <w:rsid w:val="00096852"/>
    <w:rsid w:val="00097028"/>
    <w:rsid w:val="000A10AA"/>
    <w:rsid w:val="000A4FBA"/>
    <w:rsid w:val="000A62FD"/>
    <w:rsid w:val="000A6512"/>
    <w:rsid w:val="000B1CF1"/>
    <w:rsid w:val="000B568B"/>
    <w:rsid w:val="000B75AE"/>
    <w:rsid w:val="000C04B1"/>
    <w:rsid w:val="000C4423"/>
    <w:rsid w:val="000D10F5"/>
    <w:rsid w:val="000D168A"/>
    <w:rsid w:val="000D1850"/>
    <w:rsid w:val="000D2810"/>
    <w:rsid w:val="000D7708"/>
    <w:rsid w:val="000E01BD"/>
    <w:rsid w:val="000E11E0"/>
    <w:rsid w:val="000E176A"/>
    <w:rsid w:val="000E19FE"/>
    <w:rsid w:val="000F0654"/>
    <w:rsid w:val="000F0A1F"/>
    <w:rsid w:val="000F2904"/>
    <w:rsid w:val="000F5311"/>
    <w:rsid w:val="000F5726"/>
    <w:rsid w:val="000F7AEB"/>
    <w:rsid w:val="00101FCF"/>
    <w:rsid w:val="001035D1"/>
    <w:rsid w:val="001069F1"/>
    <w:rsid w:val="00107D16"/>
    <w:rsid w:val="0011037C"/>
    <w:rsid w:val="001170DE"/>
    <w:rsid w:val="00120677"/>
    <w:rsid w:val="0012174E"/>
    <w:rsid w:val="001257E4"/>
    <w:rsid w:val="00125AF5"/>
    <w:rsid w:val="00125B74"/>
    <w:rsid w:val="00126953"/>
    <w:rsid w:val="00126F6E"/>
    <w:rsid w:val="001270C0"/>
    <w:rsid w:val="00130577"/>
    <w:rsid w:val="00133741"/>
    <w:rsid w:val="0013443F"/>
    <w:rsid w:val="001345EA"/>
    <w:rsid w:val="001368B0"/>
    <w:rsid w:val="0014353D"/>
    <w:rsid w:val="00156A57"/>
    <w:rsid w:val="00156E9B"/>
    <w:rsid w:val="0016269D"/>
    <w:rsid w:val="00162CFE"/>
    <w:rsid w:val="00162D34"/>
    <w:rsid w:val="001647E3"/>
    <w:rsid w:val="00167FA0"/>
    <w:rsid w:val="00170A4A"/>
    <w:rsid w:val="001731F1"/>
    <w:rsid w:val="0017346C"/>
    <w:rsid w:val="00174AA4"/>
    <w:rsid w:val="00176420"/>
    <w:rsid w:val="0017644A"/>
    <w:rsid w:val="0017747C"/>
    <w:rsid w:val="001848A0"/>
    <w:rsid w:val="0018744F"/>
    <w:rsid w:val="00187CB6"/>
    <w:rsid w:val="00187ECA"/>
    <w:rsid w:val="001903B6"/>
    <w:rsid w:val="00192C8F"/>
    <w:rsid w:val="00193AB8"/>
    <w:rsid w:val="00194D2C"/>
    <w:rsid w:val="00195E61"/>
    <w:rsid w:val="001A2900"/>
    <w:rsid w:val="001A326B"/>
    <w:rsid w:val="001A3B1D"/>
    <w:rsid w:val="001B1D33"/>
    <w:rsid w:val="001B70A2"/>
    <w:rsid w:val="001B7520"/>
    <w:rsid w:val="001B7E18"/>
    <w:rsid w:val="001C2358"/>
    <w:rsid w:val="001C2370"/>
    <w:rsid w:val="001C57C6"/>
    <w:rsid w:val="001C606A"/>
    <w:rsid w:val="001C7338"/>
    <w:rsid w:val="001C7AEE"/>
    <w:rsid w:val="001D6290"/>
    <w:rsid w:val="001D69DB"/>
    <w:rsid w:val="001D74AE"/>
    <w:rsid w:val="001E1DF0"/>
    <w:rsid w:val="001E2F4A"/>
    <w:rsid w:val="001E32AE"/>
    <w:rsid w:val="001E4BF8"/>
    <w:rsid w:val="001E791A"/>
    <w:rsid w:val="001F27AC"/>
    <w:rsid w:val="001F31A2"/>
    <w:rsid w:val="001F4849"/>
    <w:rsid w:val="0020068B"/>
    <w:rsid w:val="002008BA"/>
    <w:rsid w:val="002015B2"/>
    <w:rsid w:val="00202663"/>
    <w:rsid w:val="0020514F"/>
    <w:rsid w:val="002114AE"/>
    <w:rsid w:val="00212957"/>
    <w:rsid w:val="002131BD"/>
    <w:rsid w:val="002133A3"/>
    <w:rsid w:val="002136E3"/>
    <w:rsid w:val="00213E3E"/>
    <w:rsid w:val="00214305"/>
    <w:rsid w:val="00215F10"/>
    <w:rsid w:val="00222584"/>
    <w:rsid w:val="002258F2"/>
    <w:rsid w:val="0023017E"/>
    <w:rsid w:val="002334C9"/>
    <w:rsid w:val="00237343"/>
    <w:rsid w:val="002403B6"/>
    <w:rsid w:val="002404F0"/>
    <w:rsid w:val="002417BD"/>
    <w:rsid w:val="00243EE1"/>
    <w:rsid w:val="002443AC"/>
    <w:rsid w:val="002512D4"/>
    <w:rsid w:val="00251354"/>
    <w:rsid w:val="002579DD"/>
    <w:rsid w:val="002605D6"/>
    <w:rsid w:val="00264D60"/>
    <w:rsid w:val="00264EE7"/>
    <w:rsid w:val="00264F6F"/>
    <w:rsid w:val="00265006"/>
    <w:rsid w:val="00266C06"/>
    <w:rsid w:val="002701D6"/>
    <w:rsid w:val="00270E39"/>
    <w:rsid w:val="00273155"/>
    <w:rsid w:val="00273200"/>
    <w:rsid w:val="00277766"/>
    <w:rsid w:val="00280D44"/>
    <w:rsid w:val="002819FC"/>
    <w:rsid w:val="0028749B"/>
    <w:rsid w:val="00287576"/>
    <w:rsid w:val="00287B16"/>
    <w:rsid w:val="00292207"/>
    <w:rsid w:val="00293D7A"/>
    <w:rsid w:val="0029432F"/>
    <w:rsid w:val="00294EB2"/>
    <w:rsid w:val="0029533A"/>
    <w:rsid w:val="002A0A0E"/>
    <w:rsid w:val="002A34E8"/>
    <w:rsid w:val="002A5A67"/>
    <w:rsid w:val="002A5DC5"/>
    <w:rsid w:val="002A6E90"/>
    <w:rsid w:val="002A7C07"/>
    <w:rsid w:val="002B1E49"/>
    <w:rsid w:val="002B29BF"/>
    <w:rsid w:val="002B5086"/>
    <w:rsid w:val="002B54ED"/>
    <w:rsid w:val="002B6358"/>
    <w:rsid w:val="002B711B"/>
    <w:rsid w:val="002C2934"/>
    <w:rsid w:val="002C6B68"/>
    <w:rsid w:val="002C6DD3"/>
    <w:rsid w:val="002D1418"/>
    <w:rsid w:val="002D37C0"/>
    <w:rsid w:val="002D3A98"/>
    <w:rsid w:val="002D3B0B"/>
    <w:rsid w:val="002D4838"/>
    <w:rsid w:val="002D5D25"/>
    <w:rsid w:val="002D6DFC"/>
    <w:rsid w:val="002E062B"/>
    <w:rsid w:val="002E0DCC"/>
    <w:rsid w:val="002E5B1F"/>
    <w:rsid w:val="002E693D"/>
    <w:rsid w:val="002E6C15"/>
    <w:rsid w:val="002F3919"/>
    <w:rsid w:val="002F4E9E"/>
    <w:rsid w:val="002F6368"/>
    <w:rsid w:val="00300E9C"/>
    <w:rsid w:val="0030154D"/>
    <w:rsid w:val="00302A4B"/>
    <w:rsid w:val="003041BF"/>
    <w:rsid w:val="003046BD"/>
    <w:rsid w:val="00311828"/>
    <w:rsid w:val="0031534C"/>
    <w:rsid w:val="003236DA"/>
    <w:rsid w:val="0032426A"/>
    <w:rsid w:val="0032441C"/>
    <w:rsid w:val="00324478"/>
    <w:rsid w:val="003259CC"/>
    <w:rsid w:val="0032695B"/>
    <w:rsid w:val="00327760"/>
    <w:rsid w:val="003345F6"/>
    <w:rsid w:val="003353F1"/>
    <w:rsid w:val="00336B2F"/>
    <w:rsid w:val="00340059"/>
    <w:rsid w:val="0034040A"/>
    <w:rsid w:val="00341F46"/>
    <w:rsid w:val="003422F9"/>
    <w:rsid w:val="00342BDE"/>
    <w:rsid w:val="00346273"/>
    <w:rsid w:val="003474C8"/>
    <w:rsid w:val="00350709"/>
    <w:rsid w:val="00350F6A"/>
    <w:rsid w:val="00352C23"/>
    <w:rsid w:val="00353620"/>
    <w:rsid w:val="003537E0"/>
    <w:rsid w:val="0035699F"/>
    <w:rsid w:val="00356FA3"/>
    <w:rsid w:val="003609A4"/>
    <w:rsid w:val="00361042"/>
    <w:rsid w:val="0036294B"/>
    <w:rsid w:val="003644ED"/>
    <w:rsid w:val="00364C44"/>
    <w:rsid w:val="00365AAE"/>
    <w:rsid w:val="00373032"/>
    <w:rsid w:val="00373BC2"/>
    <w:rsid w:val="00376ACD"/>
    <w:rsid w:val="00382D4E"/>
    <w:rsid w:val="003840A7"/>
    <w:rsid w:val="00385B44"/>
    <w:rsid w:val="00386567"/>
    <w:rsid w:val="003865A1"/>
    <w:rsid w:val="00392FF6"/>
    <w:rsid w:val="00393AAF"/>
    <w:rsid w:val="00395107"/>
    <w:rsid w:val="00395929"/>
    <w:rsid w:val="00396A28"/>
    <w:rsid w:val="003A01D2"/>
    <w:rsid w:val="003A0EE5"/>
    <w:rsid w:val="003A36EF"/>
    <w:rsid w:val="003A392F"/>
    <w:rsid w:val="003A58E8"/>
    <w:rsid w:val="003A6D78"/>
    <w:rsid w:val="003B1B24"/>
    <w:rsid w:val="003B2A97"/>
    <w:rsid w:val="003B595C"/>
    <w:rsid w:val="003B645C"/>
    <w:rsid w:val="003B64A3"/>
    <w:rsid w:val="003B709F"/>
    <w:rsid w:val="003B7632"/>
    <w:rsid w:val="003C03AD"/>
    <w:rsid w:val="003C0806"/>
    <w:rsid w:val="003C19CC"/>
    <w:rsid w:val="003C24B8"/>
    <w:rsid w:val="003C3A09"/>
    <w:rsid w:val="003C43C8"/>
    <w:rsid w:val="003C68C6"/>
    <w:rsid w:val="003C7290"/>
    <w:rsid w:val="003D1BB7"/>
    <w:rsid w:val="003D1BCF"/>
    <w:rsid w:val="003D380C"/>
    <w:rsid w:val="003D3A0F"/>
    <w:rsid w:val="003D3A82"/>
    <w:rsid w:val="003D53DC"/>
    <w:rsid w:val="003D71C8"/>
    <w:rsid w:val="003D79A6"/>
    <w:rsid w:val="003E2EF6"/>
    <w:rsid w:val="003E4D86"/>
    <w:rsid w:val="003E50A8"/>
    <w:rsid w:val="003E62AC"/>
    <w:rsid w:val="003E6973"/>
    <w:rsid w:val="003F3D66"/>
    <w:rsid w:val="003F50E8"/>
    <w:rsid w:val="003F5315"/>
    <w:rsid w:val="003F6D8D"/>
    <w:rsid w:val="003F6E76"/>
    <w:rsid w:val="0040080E"/>
    <w:rsid w:val="004035CE"/>
    <w:rsid w:val="004040A3"/>
    <w:rsid w:val="004062EE"/>
    <w:rsid w:val="004130DF"/>
    <w:rsid w:val="0041686E"/>
    <w:rsid w:val="00416B2C"/>
    <w:rsid w:val="004175E5"/>
    <w:rsid w:val="0042204F"/>
    <w:rsid w:val="004225A6"/>
    <w:rsid w:val="00423058"/>
    <w:rsid w:val="004233B4"/>
    <w:rsid w:val="004261B1"/>
    <w:rsid w:val="00430DBF"/>
    <w:rsid w:val="00431839"/>
    <w:rsid w:val="004318C1"/>
    <w:rsid w:val="00432335"/>
    <w:rsid w:val="00436DC5"/>
    <w:rsid w:val="0043763D"/>
    <w:rsid w:val="00437A29"/>
    <w:rsid w:val="00437BD4"/>
    <w:rsid w:val="00443E0F"/>
    <w:rsid w:val="00444838"/>
    <w:rsid w:val="0044585B"/>
    <w:rsid w:val="0045015E"/>
    <w:rsid w:val="004504E1"/>
    <w:rsid w:val="00452CD6"/>
    <w:rsid w:val="00453861"/>
    <w:rsid w:val="00456751"/>
    <w:rsid w:val="0046127C"/>
    <w:rsid w:val="00465158"/>
    <w:rsid w:val="00465BA0"/>
    <w:rsid w:val="0047430E"/>
    <w:rsid w:val="00474FD2"/>
    <w:rsid w:val="00475057"/>
    <w:rsid w:val="00480AA2"/>
    <w:rsid w:val="00481ACD"/>
    <w:rsid w:val="004830D1"/>
    <w:rsid w:val="00485928"/>
    <w:rsid w:val="00486EB6"/>
    <w:rsid w:val="00492B98"/>
    <w:rsid w:val="004943CA"/>
    <w:rsid w:val="00495F1E"/>
    <w:rsid w:val="0049797A"/>
    <w:rsid w:val="004A039E"/>
    <w:rsid w:val="004A5DA9"/>
    <w:rsid w:val="004A79B8"/>
    <w:rsid w:val="004A79F5"/>
    <w:rsid w:val="004B3ACD"/>
    <w:rsid w:val="004B511A"/>
    <w:rsid w:val="004B682B"/>
    <w:rsid w:val="004B700E"/>
    <w:rsid w:val="004C019F"/>
    <w:rsid w:val="004C39B2"/>
    <w:rsid w:val="004C3CEB"/>
    <w:rsid w:val="004C7E52"/>
    <w:rsid w:val="004D566D"/>
    <w:rsid w:val="004D662D"/>
    <w:rsid w:val="004E03B6"/>
    <w:rsid w:val="004E0734"/>
    <w:rsid w:val="004E0A5F"/>
    <w:rsid w:val="004E6E91"/>
    <w:rsid w:val="004F3DEC"/>
    <w:rsid w:val="004F742E"/>
    <w:rsid w:val="0050088F"/>
    <w:rsid w:val="00501DDF"/>
    <w:rsid w:val="00502915"/>
    <w:rsid w:val="00503CA4"/>
    <w:rsid w:val="005042C2"/>
    <w:rsid w:val="00506C12"/>
    <w:rsid w:val="00507F25"/>
    <w:rsid w:val="00510652"/>
    <w:rsid w:val="00511487"/>
    <w:rsid w:val="00511E0E"/>
    <w:rsid w:val="005144BE"/>
    <w:rsid w:val="00514D5E"/>
    <w:rsid w:val="005152E3"/>
    <w:rsid w:val="00515B5A"/>
    <w:rsid w:val="00516C47"/>
    <w:rsid w:val="00522724"/>
    <w:rsid w:val="005227B0"/>
    <w:rsid w:val="00522BFB"/>
    <w:rsid w:val="00522EA4"/>
    <w:rsid w:val="005238B0"/>
    <w:rsid w:val="0052737D"/>
    <w:rsid w:val="00527FE3"/>
    <w:rsid w:val="00533819"/>
    <w:rsid w:val="00533B58"/>
    <w:rsid w:val="00534D13"/>
    <w:rsid w:val="00537599"/>
    <w:rsid w:val="00540387"/>
    <w:rsid w:val="005406D8"/>
    <w:rsid w:val="00544922"/>
    <w:rsid w:val="00544FFA"/>
    <w:rsid w:val="00551EB0"/>
    <w:rsid w:val="00552B4D"/>
    <w:rsid w:val="0055384D"/>
    <w:rsid w:val="005547D7"/>
    <w:rsid w:val="00560845"/>
    <w:rsid w:val="00560C95"/>
    <w:rsid w:val="0056137B"/>
    <w:rsid w:val="005618EB"/>
    <w:rsid w:val="00563D63"/>
    <w:rsid w:val="005647E2"/>
    <w:rsid w:val="00570CE0"/>
    <w:rsid w:val="0057415A"/>
    <w:rsid w:val="00574C88"/>
    <w:rsid w:val="00577BED"/>
    <w:rsid w:val="0058098C"/>
    <w:rsid w:val="00587DBF"/>
    <w:rsid w:val="00590A71"/>
    <w:rsid w:val="0059375A"/>
    <w:rsid w:val="005937B1"/>
    <w:rsid w:val="005979CB"/>
    <w:rsid w:val="00597CC4"/>
    <w:rsid w:val="005A0752"/>
    <w:rsid w:val="005A0BE9"/>
    <w:rsid w:val="005A0F1C"/>
    <w:rsid w:val="005A1FDD"/>
    <w:rsid w:val="005A5E8E"/>
    <w:rsid w:val="005A60D7"/>
    <w:rsid w:val="005B089E"/>
    <w:rsid w:val="005B1260"/>
    <w:rsid w:val="005B18FF"/>
    <w:rsid w:val="005B1B2C"/>
    <w:rsid w:val="005B400A"/>
    <w:rsid w:val="005C0510"/>
    <w:rsid w:val="005C2A2E"/>
    <w:rsid w:val="005C34AC"/>
    <w:rsid w:val="005C3500"/>
    <w:rsid w:val="005C3846"/>
    <w:rsid w:val="005C5B67"/>
    <w:rsid w:val="005C5F5E"/>
    <w:rsid w:val="005C608E"/>
    <w:rsid w:val="005C6262"/>
    <w:rsid w:val="005C6F9D"/>
    <w:rsid w:val="005D21B7"/>
    <w:rsid w:val="005D23B1"/>
    <w:rsid w:val="005D4001"/>
    <w:rsid w:val="005D4DA6"/>
    <w:rsid w:val="005E13FF"/>
    <w:rsid w:val="005E246A"/>
    <w:rsid w:val="005E2A2E"/>
    <w:rsid w:val="005E2BC0"/>
    <w:rsid w:val="005E33A2"/>
    <w:rsid w:val="005E405C"/>
    <w:rsid w:val="005E56C2"/>
    <w:rsid w:val="005E5C42"/>
    <w:rsid w:val="005E60AD"/>
    <w:rsid w:val="005F3627"/>
    <w:rsid w:val="005F7558"/>
    <w:rsid w:val="005F7C1B"/>
    <w:rsid w:val="0060019A"/>
    <w:rsid w:val="00600E28"/>
    <w:rsid w:val="00601123"/>
    <w:rsid w:val="00604F04"/>
    <w:rsid w:val="00605A02"/>
    <w:rsid w:val="00606FF0"/>
    <w:rsid w:val="0060734E"/>
    <w:rsid w:val="00607F88"/>
    <w:rsid w:val="00613090"/>
    <w:rsid w:val="0061359F"/>
    <w:rsid w:val="006135C5"/>
    <w:rsid w:val="00617493"/>
    <w:rsid w:val="006177EF"/>
    <w:rsid w:val="00621907"/>
    <w:rsid w:val="006223BA"/>
    <w:rsid w:val="00622640"/>
    <w:rsid w:val="0062286F"/>
    <w:rsid w:val="00624068"/>
    <w:rsid w:val="00624299"/>
    <w:rsid w:val="0062480D"/>
    <w:rsid w:val="00624D20"/>
    <w:rsid w:val="00626960"/>
    <w:rsid w:val="00631D8B"/>
    <w:rsid w:val="00632A3D"/>
    <w:rsid w:val="00634DBC"/>
    <w:rsid w:val="00636F80"/>
    <w:rsid w:val="00640834"/>
    <w:rsid w:val="0064104A"/>
    <w:rsid w:val="00643612"/>
    <w:rsid w:val="006438FA"/>
    <w:rsid w:val="0064514B"/>
    <w:rsid w:val="00647FEA"/>
    <w:rsid w:val="0065185C"/>
    <w:rsid w:val="0065244B"/>
    <w:rsid w:val="00655127"/>
    <w:rsid w:val="00661448"/>
    <w:rsid w:val="00671E90"/>
    <w:rsid w:val="00673552"/>
    <w:rsid w:val="0067568B"/>
    <w:rsid w:val="00680ED9"/>
    <w:rsid w:val="00682628"/>
    <w:rsid w:val="006829F4"/>
    <w:rsid w:val="00682ED4"/>
    <w:rsid w:val="0069040D"/>
    <w:rsid w:val="00692E62"/>
    <w:rsid w:val="0069450F"/>
    <w:rsid w:val="00695697"/>
    <w:rsid w:val="00697776"/>
    <w:rsid w:val="006A0CAC"/>
    <w:rsid w:val="006B0DAE"/>
    <w:rsid w:val="006B2484"/>
    <w:rsid w:val="006B3699"/>
    <w:rsid w:val="006B422C"/>
    <w:rsid w:val="006B53C3"/>
    <w:rsid w:val="006C022B"/>
    <w:rsid w:val="006C246E"/>
    <w:rsid w:val="006C3D38"/>
    <w:rsid w:val="006C42C6"/>
    <w:rsid w:val="006C664C"/>
    <w:rsid w:val="006C6C37"/>
    <w:rsid w:val="006D0FAE"/>
    <w:rsid w:val="006D49F0"/>
    <w:rsid w:val="006D5889"/>
    <w:rsid w:val="006D622B"/>
    <w:rsid w:val="006D6C5A"/>
    <w:rsid w:val="006D78AD"/>
    <w:rsid w:val="006E1116"/>
    <w:rsid w:val="006E28C3"/>
    <w:rsid w:val="006E359E"/>
    <w:rsid w:val="006E3826"/>
    <w:rsid w:val="006E42AE"/>
    <w:rsid w:val="006E4344"/>
    <w:rsid w:val="006E6212"/>
    <w:rsid w:val="006F0703"/>
    <w:rsid w:val="006F1BD1"/>
    <w:rsid w:val="006F28BF"/>
    <w:rsid w:val="006F4038"/>
    <w:rsid w:val="00700BFB"/>
    <w:rsid w:val="00701A3A"/>
    <w:rsid w:val="00703432"/>
    <w:rsid w:val="0070609F"/>
    <w:rsid w:val="00710852"/>
    <w:rsid w:val="00717761"/>
    <w:rsid w:val="007214D9"/>
    <w:rsid w:val="00723B2C"/>
    <w:rsid w:val="0072570A"/>
    <w:rsid w:val="00726518"/>
    <w:rsid w:val="00726C9B"/>
    <w:rsid w:val="00733028"/>
    <w:rsid w:val="00733038"/>
    <w:rsid w:val="00734D5E"/>
    <w:rsid w:val="00736679"/>
    <w:rsid w:val="007411D4"/>
    <w:rsid w:val="00743D13"/>
    <w:rsid w:val="0074690A"/>
    <w:rsid w:val="00747237"/>
    <w:rsid w:val="00751BB1"/>
    <w:rsid w:val="00752800"/>
    <w:rsid w:val="00753CBB"/>
    <w:rsid w:val="0075568D"/>
    <w:rsid w:val="00756462"/>
    <w:rsid w:val="0075684D"/>
    <w:rsid w:val="00757093"/>
    <w:rsid w:val="00757148"/>
    <w:rsid w:val="0075776E"/>
    <w:rsid w:val="00763E54"/>
    <w:rsid w:val="00766216"/>
    <w:rsid w:val="0076764B"/>
    <w:rsid w:val="0077065B"/>
    <w:rsid w:val="00770BD1"/>
    <w:rsid w:val="00772BB2"/>
    <w:rsid w:val="00772E3D"/>
    <w:rsid w:val="00772F4B"/>
    <w:rsid w:val="00772FAC"/>
    <w:rsid w:val="00774752"/>
    <w:rsid w:val="00775937"/>
    <w:rsid w:val="0077798B"/>
    <w:rsid w:val="007840D3"/>
    <w:rsid w:val="00784B85"/>
    <w:rsid w:val="00787C23"/>
    <w:rsid w:val="0079220A"/>
    <w:rsid w:val="00793F18"/>
    <w:rsid w:val="00794201"/>
    <w:rsid w:val="007952E6"/>
    <w:rsid w:val="007A2051"/>
    <w:rsid w:val="007A23EB"/>
    <w:rsid w:val="007A493B"/>
    <w:rsid w:val="007A4C59"/>
    <w:rsid w:val="007A562B"/>
    <w:rsid w:val="007A6E10"/>
    <w:rsid w:val="007B0689"/>
    <w:rsid w:val="007B10FB"/>
    <w:rsid w:val="007C077D"/>
    <w:rsid w:val="007C1302"/>
    <w:rsid w:val="007C21DA"/>
    <w:rsid w:val="007C2CBC"/>
    <w:rsid w:val="007C7ED9"/>
    <w:rsid w:val="007D4284"/>
    <w:rsid w:val="007D46BF"/>
    <w:rsid w:val="007D61FB"/>
    <w:rsid w:val="007D6CFD"/>
    <w:rsid w:val="007E20DD"/>
    <w:rsid w:val="007E29BB"/>
    <w:rsid w:val="007E5882"/>
    <w:rsid w:val="007E5BDD"/>
    <w:rsid w:val="007E631B"/>
    <w:rsid w:val="007E6B4D"/>
    <w:rsid w:val="007F065F"/>
    <w:rsid w:val="007F0E7C"/>
    <w:rsid w:val="007F298C"/>
    <w:rsid w:val="007F55A6"/>
    <w:rsid w:val="00802A4E"/>
    <w:rsid w:val="00810247"/>
    <w:rsid w:val="00810540"/>
    <w:rsid w:val="008116B4"/>
    <w:rsid w:val="008126C2"/>
    <w:rsid w:val="00814106"/>
    <w:rsid w:val="00815CC6"/>
    <w:rsid w:val="008206D9"/>
    <w:rsid w:val="008214DD"/>
    <w:rsid w:val="00821BDE"/>
    <w:rsid w:val="00827148"/>
    <w:rsid w:val="008276CA"/>
    <w:rsid w:val="00830EC3"/>
    <w:rsid w:val="00831039"/>
    <w:rsid w:val="00831DC7"/>
    <w:rsid w:val="00833696"/>
    <w:rsid w:val="00846DEC"/>
    <w:rsid w:val="00847463"/>
    <w:rsid w:val="00851B9C"/>
    <w:rsid w:val="00852DE2"/>
    <w:rsid w:val="00855BE3"/>
    <w:rsid w:val="00856354"/>
    <w:rsid w:val="00857FDA"/>
    <w:rsid w:val="00860956"/>
    <w:rsid w:val="00860C09"/>
    <w:rsid w:val="008618FE"/>
    <w:rsid w:val="00863157"/>
    <w:rsid w:val="00863A34"/>
    <w:rsid w:val="00865C56"/>
    <w:rsid w:val="00865CBD"/>
    <w:rsid w:val="008705F7"/>
    <w:rsid w:val="0087116F"/>
    <w:rsid w:val="00872FA5"/>
    <w:rsid w:val="0087408E"/>
    <w:rsid w:val="008820A5"/>
    <w:rsid w:val="00885A69"/>
    <w:rsid w:val="00887057"/>
    <w:rsid w:val="008878B6"/>
    <w:rsid w:val="008908BE"/>
    <w:rsid w:val="0089529A"/>
    <w:rsid w:val="008953DB"/>
    <w:rsid w:val="008A2489"/>
    <w:rsid w:val="008A3995"/>
    <w:rsid w:val="008A58C9"/>
    <w:rsid w:val="008B0422"/>
    <w:rsid w:val="008B0BD5"/>
    <w:rsid w:val="008B0CB3"/>
    <w:rsid w:val="008B1118"/>
    <w:rsid w:val="008B124D"/>
    <w:rsid w:val="008B3472"/>
    <w:rsid w:val="008B7FA0"/>
    <w:rsid w:val="008B7FF0"/>
    <w:rsid w:val="008C013C"/>
    <w:rsid w:val="008C06A3"/>
    <w:rsid w:val="008C33F9"/>
    <w:rsid w:val="008C7FC9"/>
    <w:rsid w:val="008D420C"/>
    <w:rsid w:val="008E01D1"/>
    <w:rsid w:val="008E10E2"/>
    <w:rsid w:val="008E5D9F"/>
    <w:rsid w:val="008E6042"/>
    <w:rsid w:val="008E625F"/>
    <w:rsid w:val="008E73C3"/>
    <w:rsid w:val="008F032E"/>
    <w:rsid w:val="008F0C1B"/>
    <w:rsid w:val="008F15F2"/>
    <w:rsid w:val="008F17B8"/>
    <w:rsid w:val="008F457D"/>
    <w:rsid w:val="008F4590"/>
    <w:rsid w:val="00901618"/>
    <w:rsid w:val="00907B05"/>
    <w:rsid w:val="00911BA1"/>
    <w:rsid w:val="00913942"/>
    <w:rsid w:val="009156E3"/>
    <w:rsid w:val="009171E3"/>
    <w:rsid w:val="009247B7"/>
    <w:rsid w:val="009253CD"/>
    <w:rsid w:val="00930309"/>
    <w:rsid w:val="009364EE"/>
    <w:rsid w:val="00936CC4"/>
    <w:rsid w:val="009374A6"/>
    <w:rsid w:val="009378BF"/>
    <w:rsid w:val="00937D20"/>
    <w:rsid w:val="00942D50"/>
    <w:rsid w:val="00944161"/>
    <w:rsid w:val="009456D9"/>
    <w:rsid w:val="0095094F"/>
    <w:rsid w:val="00952C1B"/>
    <w:rsid w:val="0095361C"/>
    <w:rsid w:val="00960C9B"/>
    <w:rsid w:val="00962BA4"/>
    <w:rsid w:val="00963C06"/>
    <w:rsid w:val="009640FA"/>
    <w:rsid w:val="0096411E"/>
    <w:rsid w:val="00964DD0"/>
    <w:rsid w:val="00965DA4"/>
    <w:rsid w:val="00965F40"/>
    <w:rsid w:val="0096793D"/>
    <w:rsid w:val="00967C70"/>
    <w:rsid w:val="00970805"/>
    <w:rsid w:val="00973D76"/>
    <w:rsid w:val="00973E38"/>
    <w:rsid w:val="009745BE"/>
    <w:rsid w:val="009807A5"/>
    <w:rsid w:val="00980846"/>
    <w:rsid w:val="009866CC"/>
    <w:rsid w:val="00987EB8"/>
    <w:rsid w:val="009913DF"/>
    <w:rsid w:val="00993330"/>
    <w:rsid w:val="00994A62"/>
    <w:rsid w:val="00997144"/>
    <w:rsid w:val="00997786"/>
    <w:rsid w:val="009A2A8E"/>
    <w:rsid w:val="009B0664"/>
    <w:rsid w:val="009B2E4A"/>
    <w:rsid w:val="009B68AE"/>
    <w:rsid w:val="009C4169"/>
    <w:rsid w:val="009C7392"/>
    <w:rsid w:val="009D1BE7"/>
    <w:rsid w:val="009D3435"/>
    <w:rsid w:val="009D6A9C"/>
    <w:rsid w:val="009E1246"/>
    <w:rsid w:val="009E243D"/>
    <w:rsid w:val="009E7E7D"/>
    <w:rsid w:val="009F0803"/>
    <w:rsid w:val="009F202F"/>
    <w:rsid w:val="009F36D8"/>
    <w:rsid w:val="009F37FD"/>
    <w:rsid w:val="009F66C0"/>
    <w:rsid w:val="009F754C"/>
    <w:rsid w:val="00A04EDA"/>
    <w:rsid w:val="00A05CB3"/>
    <w:rsid w:val="00A0773E"/>
    <w:rsid w:val="00A07CE9"/>
    <w:rsid w:val="00A137D6"/>
    <w:rsid w:val="00A13ECA"/>
    <w:rsid w:val="00A14A28"/>
    <w:rsid w:val="00A1710B"/>
    <w:rsid w:val="00A17F80"/>
    <w:rsid w:val="00A21067"/>
    <w:rsid w:val="00A24E68"/>
    <w:rsid w:val="00A26F79"/>
    <w:rsid w:val="00A312ED"/>
    <w:rsid w:val="00A31B4F"/>
    <w:rsid w:val="00A32547"/>
    <w:rsid w:val="00A37629"/>
    <w:rsid w:val="00A40464"/>
    <w:rsid w:val="00A40AAD"/>
    <w:rsid w:val="00A42712"/>
    <w:rsid w:val="00A52581"/>
    <w:rsid w:val="00A55B1E"/>
    <w:rsid w:val="00A560D9"/>
    <w:rsid w:val="00A56DD2"/>
    <w:rsid w:val="00A57BFA"/>
    <w:rsid w:val="00A619EC"/>
    <w:rsid w:val="00A62A73"/>
    <w:rsid w:val="00A715FA"/>
    <w:rsid w:val="00A71AB7"/>
    <w:rsid w:val="00A75D36"/>
    <w:rsid w:val="00A80A0B"/>
    <w:rsid w:val="00A83285"/>
    <w:rsid w:val="00A8347B"/>
    <w:rsid w:val="00A85A23"/>
    <w:rsid w:val="00A869AD"/>
    <w:rsid w:val="00A909CE"/>
    <w:rsid w:val="00A9127C"/>
    <w:rsid w:val="00A93262"/>
    <w:rsid w:val="00A9596F"/>
    <w:rsid w:val="00AA0F8F"/>
    <w:rsid w:val="00AA4976"/>
    <w:rsid w:val="00AA5297"/>
    <w:rsid w:val="00AA7400"/>
    <w:rsid w:val="00AA77C1"/>
    <w:rsid w:val="00AA7B85"/>
    <w:rsid w:val="00AA7EDB"/>
    <w:rsid w:val="00AB1370"/>
    <w:rsid w:val="00AB304B"/>
    <w:rsid w:val="00AB6797"/>
    <w:rsid w:val="00AC7DB3"/>
    <w:rsid w:val="00AD193E"/>
    <w:rsid w:val="00AD1CF5"/>
    <w:rsid w:val="00AD23E2"/>
    <w:rsid w:val="00AD3FA6"/>
    <w:rsid w:val="00AE3671"/>
    <w:rsid w:val="00AE4026"/>
    <w:rsid w:val="00AE511B"/>
    <w:rsid w:val="00AE7B36"/>
    <w:rsid w:val="00AE7C1A"/>
    <w:rsid w:val="00AF2115"/>
    <w:rsid w:val="00AF29EF"/>
    <w:rsid w:val="00AF3B99"/>
    <w:rsid w:val="00AF3D80"/>
    <w:rsid w:val="00AF5ECC"/>
    <w:rsid w:val="00AF6C17"/>
    <w:rsid w:val="00AF7AEC"/>
    <w:rsid w:val="00B0237A"/>
    <w:rsid w:val="00B0482C"/>
    <w:rsid w:val="00B048EA"/>
    <w:rsid w:val="00B06263"/>
    <w:rsid w:val="00B065E9"/>
    <w:rsid w:val="00B12D3E"/>
    <w:rsid w:val="00B163F0"/>
    <w:rsid w:val="00B16F5E"/>
    <w:rsid w:val="00B21D6F"/>
    <w:rsid w:val="00B22485"/>
    <w:rsid w:val="00B2279C"/>
    <w:rsid w:val="00B24371"/>
    <w:rsid w:val="00B24B84"/>
    <w:rsid w:val="00B24C38"/>
    <w:rsid w:val="00B263EB"/>
    <w:rsid w:val="00B3056F"/>
    <w:rsid w:val="00B314F7"/>
    <w:rsid w:val="00B3239A"/>
    <w:rsid w:val="00B3259B"/>
    <w:rsid w:val="00B34CBA"/>
    <w:rsid w:val="00B36E45"/>
    <w:rsid w:val="00B42535"/>
    <w:rsid w:val="00B431C8"/>
    <w:rsid w:val="00B45135"/>
    <w:rsid w:val="00B46F24"/>
    <w:rsid w:val="00B53729"/>
    <w:rsid w:val="00B5696E"/>
    <w:rsid w:val="00B57285"/>
    <w:rsid w:val="00B6251B"/>
    <w:rsid w:val="00B6263E"/>
    <w:rsid w:val="00B65DB2"/>
    <w:rsid w:val="00B66246"/>
    <w:rsid w:val="00B66372"/>
    <w:rsid w:val="00B67667"/>
    <w:rsid w:val="00B70E4C"/>
    <w:rsid w:val="00B73160"/>
    <w:rsid w:val="00B73D7F"/>
    <w:rsid w:val="00B7422E"/>
    <w:rsid w:val="00B807B4"/>
    <w:rsid w:val="00B84743"/>
    <w:rsid w:val="00B85145"/>
    <w:rsid w:val="00B851BD"/>
    <w:rsid w:val="00B86B95"/>
    <w:rsid w:val="00B87B1B"/>
    <w:rsid w:val="00B95A46"/>
    <w:rsid w:val="00BA3711"/>
    <w:rsid w:val="00BA648F"/>
    <w:rsid w:val="00BA77C2"/>
    <w:rsid w:val="00BB2B15"/>
    <w:rsid w:val="00BB3A7C"/>
    <w:rsid w:val="00BB554F"/>
    <w:rsid w:val="00BB7C0D"/>
    <w:rsid w:val="00BC0DE0"/>
    <w:rsid w:val="00BC7DF2"/>
    <w:rsid w:val="00BD2740"/>
    <w:rsid w:val="00BD6EFC"/>
    <w:rsid w:val="00BD73C5"/>
    <w:rsid w:val="00BD7A37"/>
    <w:rsid w:val="00BD7F47"/>
    <w:rsid w:val="00BE405F"/>
    <w:rsid w:val="00BE472A"/>
    <w:rsid w:val="00BE4A38"/>
    <w:rsid w:val="00BE4FF7"/>
    <w:rsid w:val="00BE672F"/>
    <w:rsid w:val="00BE6996"/>
    <w:rsid w:val="00BF0D74"/>
    <w:rsid w:val="00BF208C"/>
    <w:rsid w:val="00BF2175"/>
    <w:rsid w:val="00BF40C6"/>
    <w:rsid w:val="00BF4D50"/>
    <w:rsid w:val="00BF5A28"/>
    <w:rsid w:val="00BF5F9D"/>
    <w:rsid w:val="00BF6BC8"/>
    <w:rsid w:val="00C050F8"/>
    <w:rsid w:val="00C126EE"/>
    <w:rsid w:val="00C134DA"/>
    <w:rsid w:val="00C1381C"/>
    <w:rsid w:val="00C14CFF"/>
    <w:rsid w:val="00C14FF3"/>
    <w:rsid w:val="00C20EC2"/>
    <w:rsid w:val="00C22DFE"/>
    <w:rsid w:val="00C30E17"/>
    <w:rsid w:val="00C31B84"/>
    <w:rsid w:val="00C3451E"/>
    <w:rsid w:val="00C34B27"/>
    <w:rsid w:val="00C35A34"/>
    <w:rsid w:val="00C36290"/>
    <w:rsid w:val="00C36BBA"/>
    <w:rsid w:val="00C405FB"/>
    <w:rsid w:val="00C41C95"/>
    <w:rsid w:val="00C43592"/>
    <w:rsid w:val="00C46258"/>
    <w:rsid w:val="00C515A7"/>
    <w:rsid w:val="00C56CAD"/>
    <w:rsid w:val="00C61EF7"/>
    <w:rsid w:val="00C6262E"/>
    <w:rsid w:val="00C62D86"/>
    <w:rsid w:val="00C63508"/>
    <w:rsid w:val="00C648DD"/>
    <w:rsid w:val="00C64D37"/>
    <w:rsid w:val="00C658A9"/>
    <w:rsid w:val="00C65C43"/>
    <w:rsid w:val="00C7205B"/>
    <w:rsid w:val="00C727D3"/>
    <w:rsid w:val="00C74DB5"/>
    <w:rsid w:val="00C75BEC"/>
    <w:rsid w:val="00C75F7F"/>
    <w:rsid w:val="00C7729D"/>
    <w:rsid w:val="00C813B5"/>
    <w:rsid w:val="00C83C50"/>
    <w:rsid w:val="00C85D84"/>
    <w:rsid w:val="00C85F1D"/>
    <w:rsid w:val="00C87CB5"/>
    <w:rsid w:val="00C90D0D"/>
    <w:rsid w:val="00C93446"/>
    <w:rsid w:val="00C93FA6"/>
    <w:rsid w:val="00C94F84"/>
    <w:rsid w:val="00C97B46"/>
    <w:rsid w:val="00CA1285"/>
    <w:rsid w:val="00CA4EF4"/>
    <w:rsid w:val="00CA6629"/>
    <w:rsid w:val="00CA7377"/>
    <w:rsid w:val="00CA7E82"/>
    <w:rsid w:val="00CB1849"/>
    <w:rsid w:val="00CB1BBE"/>
    <w:rsid w:val="00CB3DDE"/>
    <w:rsid w:val="00CB5F64"/>
    <w:rsid w:val="00CC08DB"/>
    <w:rsid w:val="00CC1BB5"/>
    <w:rsid w:val="00CC2E01"/>
    <w:rsid w:val="00CC2FF1"/>
    <w:rsid w:val="00CC3070"/>
    <w:rsid w:val="00CC5175"/>
    <w:rsid w:val="00CC5D87"/>
    <w:rsid w:val="00CC672C"/>
    <w:rsid w:val="00CD0428"/>
    <w:rsid w:val="00CD7072"/>
    <w:rsid w:val="00CE04FE"/>
    <w:rsid w:val="00CE431F"/>
    <w:rsid w:val="00CE48C9"/>
    <w:rsid w:val="00CF3F10"/>
    <w:rsid w:val="00CF593E"/>
    <w:rsid w:val="00D009F6"/>
    <w:rsid w:val="00D03182"/>
    <w:rsid w:val="00D04B74"/>
    <w:rsid w:val="00D1018D"/>
    <w:rsid w:val="00D10669"/>
    <w:rsid w:val="00D12847"/>
    <w:rsid w:val="00D140A4"/>
    <w:rsid w:val="00D15BDA"/>
    <w:rsid w:val="00D228A6"/>
    <w:rsid w:val="00D22E80"/>
    <w:rsid w:val="00D233AA"/>
    <w:rsid w:val="00D23851"/>
    <w:rsid w:val="00D254C9"/>
    <w:rsid w:val="00D25F82"/>
    <w:rsid w:val="00D26A84"/>
    <w:rsid w:val="00D26E0C"/>
    <w:rsid w:val="00D27956"/>
    <w:rsid w:val="00D27D37"/>
    <w:rsid w:val="00D3291A"/>
    <w:rsid w:val="00D34D49"/>
    <w:rsid w:val="00D37563"/>
    <w:rsid w:val="00D41325"/>
    <w:rsid w:val="00D44D90"/>
    <w:rsid w:val="00D45BDB"/>
    <w:rsid w:val="00D45F1B"/>
    <w:rsid w:val="00D50A45"/>
    <w:rsid w:val="00D515D6"/>
    <w:rsid w:val="00D51706"/>
    <w:rsid w:val="00D51AE1"/>
    <w:rsid w:val="00D5338D"/>
    <w:rsid w:val="00D53A45"/>
    <w:rsid w:val="00D57081"/>
    <w:rsid w:val="00D60474"/>
    <w:rsid w:val="00D6547D"/>
    <w:rsid w:val="00D65CD9"/>
    <w:rsid w:val="00D66445"/>
    <w:rsid w:val="00D7464F"/>
    <w:rsid w:val="00D75025"/>
    <w:rsid w:val="00D76751"/>
    <w:rsid w:val="00D77FCE"/>
    <w:rsid w:val="00D82521"/>
    <w:rsid w:val="00D84A9A"/>
    <w:rsid w:val="00D870FE"/>
    <w:rsid w:val="00D9027B"/>
    <w:rsid w:val="00D90CEF"/>
    <w:rsid w:val="00D91DBF"/>
    <w:rsid w:val="00D92CA4"/>
    <w:rsid w:val="00D92EF0"/>
    <w:rsid w:val="00D9463D"/>
    <w:rsid w:val="00D97DCD"/>
    <w:rsid w:val="00DA2E98"/>
    <w:rsid w:val="00DA364D"/>
    <w:rsid w:val="00DA395A"/>
    <w:rsid w:val="00DA7E26"/>
    <w:rsid w:val="00DB28C8"/>
    <w:rsid w:val="00DB4B85"/>
    <w:rsid w:val="00DB6248"/>
    <w:rsid w:val="00DB7AE1"/>
    <w:rsid w:val="00DC20E3"/>
    <w:rsid w:val="00DC477B"/>
    <w:rsid w:val="00DC5077"/>
    <w:rsid w:val="00DC5ACA"/>
    <w:rsid w:val="00DC6F47"/>
    <w:rsid w:val="00DD11C1"/>
    <w:rsid w:val="00DD29D3"/>
    <w:rsid w:val="00DD3EAB"/>
    <w:rsid w:val="00DE064E"/>
    <w:rsid w:val="00DE404F"/>
    <w:rsid w:val="00DE477E"/>
    <w:rsid w:val="00DE5949"/>
    <w:rsid w:val="00DE67E8"/>
    <w:rsid w:val="00DE68D5"/>
    <w:rsid w:val="00DE7AAD"/>
    <w:rsid w:val="00DF01EE"/>
    <w:rsid w:val="00DF030B"/>
    <w:rsid w:val="00DF382B"/>
    <w:rsid w:val="00DF3F2F"/>
    <w:rsid w:val="00DF57D8"/>
    <w:rsid w:val="00DF6309"/>
    <w:rsid w:val="00DF78A2"/>
    <w:rsid w:val="00DF7E62"/>
    <w:rsid w:val="00DF7F25"/>
    <w:rsid w:val="00E032C5"/>
    <w:rsid w:val="00E03847"/>
    <w:rsid w:val="00E039D0"/>
    <w:rsid w:val="00E06A9D"/>
    <w:rsid w:val="00E06E65"/>
    <w:rsid w:val="00E07C27"/>
    <w:rsid w:val="00E07DA4"/>
    <w:rsid w:val="00E110F2"/>
    <w:rsid w:val="00E11234"/>
    <w:rsid w:val="00E124BA"/>
    <w:rsid w:val="00E125F8"/>
    <w:rsid w:val="00E15577"/>
    <w:rsid w:val="00E15AF5"/>
    <w:rsid w:val="00E1775B"/>
    <w:rsid w:val="00E20AEB"/>
    <w:rsid w:val="00E235A5"/>
    <w:rsid w:val="00E24235"/>
    <w:rsid w:val="00E25924"/>
    <w:rsid w:val="00E31B1F"/>
    <w:rsid w:val="00E31BED"/>
    <w:rsid w:val="00E324BB"/>
    <w:rsid w:val="00E32BC4"/>
    <w:rsid w:val="00E34ED2"/>
    <w:rsid w:val="00E35910"/>
    <w:rsid w:val="00E416F4"/>
    <w:rsid w:val="00E41754"/>
    <w:rsid w:val="00E436E6"/>
    <w:rsid w:val="00E44337"/>
    <w:rsid w:val="00E51E80"/>
    <w:rsid w:val="00E53C5E"/>
    <w:rsid w:val="00E57545"/>
    <w:rsid w:val="00E652C4"/>
    <w:rsid w:val="00E67A8A"/>
    <w:rsid w:val="00E702DC"/>
    <w:rsid w:val="00E716CB"/>
    <w:rsid w:val="00E718BE"/>
    <w:rsid w:val="00E7461D"/>
    <w:rsid w:val="00E74CE8"/>
    <w:rsid w:val="00E7558C"/>
    <w:rsid w:val="00E77986"/>
    <w:rsid w:val="00E80038"/>
    <w:rsid w:val="00E822C7"/>
    <w:rsid w:val="00E82A70"/>
    <w:rsid w:val="00E85527"/>
    <w:rsid w:val="00E856FF"/>
    <w:rsid w:val="00E86F2D"/>
    <w:rsid w:val="00E90A92"/>
    <w:rsid w:val="00E928A0"/>
    <w:rsid w:val="00E948A6"/>
    <w:rsid w:val="00E950B5"/>
    <w:rsid w:val="00E95C74"/>
    <w:rsid w:val="00E979A3"/>
    <w:rsid w:val="00E97C39"/>
    <w:rsid w:val="00EA07B6"/>
    <w:rsid w:val="00EA2698"/>
    <w:rsid w:val="00EA2756"/>
    <w:rsid w:val="00EA2F6D"/>
    <w:rsid w:val="00EA315F"/>
    <w:rsid w:val="00EB327F"/>
    <w:rsid w:val="00EB46BC"/>
    <w:rsid w:val="00EC0AE4"/>
    <w:rsid w:val="00EC1132"/>
    <w:rsid w:val="00EC14F1"/>
    <w:rsid w:val="00EC32F8"/>
    <w:rsid w:val="00EC5262"/>
    <w:rsid w:val="00EC53E4"/>
    <w:rsid w:val="00ED5CEB"/>
    <w:rsid w:val="00ED5EB2"/>
    <w:rsid w:val="00EE1BF9"/>
    <w:rsid w:val="00EE43B3"/>
    <w:rsid w:val="00EE67AA"/>
    <w:rsid w:val="00EF11AB"/>
    <w:rsid w:val="00EF203B"/>
    <w:rsid w:val="00EF2295"/>
    <w:rsid w:val="00EF655B"/>
    <w:rsid w:val="00EF6CB0"/>
    <w:rsid w:val="00F10820"/>
    <w:rsid w:val="00F110D9"/>
    <w:rsid w:val="00F1211F"/>
    <w:rsid w:val="00F13930"/>
    <w:rsid w:val="00F20299"/>
    <w:rsid w:val="00F20594"/>
    <w:rsid w:val="00F22416"/>
    <w:rsid w:val="00F22FF0"/>
    <w:rsid w:val="00F239E6"/>
    <w:rsid w:val="00F31CB2"/>
    <w:rsid w:val="00F33663"/>
    <w:rsid w:val="00F37143"/>
    <w:rsid w:val="00F37380"/>
    <w:rsid w:val="00F40363"/>
    <w:rsid w:val="00F40C53"/>
    <w:rsid w:val="00F41BFF"/>
    <w:rsid w:val="00F42159"/>
    <w:rsid w:val="00F4265B"/>
    <w:rsid w:val="00F42C58"/>
    <w:rsid w:val="00F43D3F"/>
    <w:rsid w:val="00F4782F"/>
    <w:rsid w:val="00F50092"/>
    <w:rsid w:val="00F520D3"/>
    <w:rsid w:val="00F64014"/>
    <w:rsid w:val="00F65893"/>
    <w:rsid w:val="00F67EE1"/>
    <w:rsid w:val="00F72A86"/>
    <w:rsid w:val="00F738E3"/>
    <w:rsid w:val="00F75404"/>
    <w:rsid w:val="00F76095"/>
    <w:rsid w:val="00F77FDE"/>
    <w:rsid w:val="00F8005F"/>
    <w:rsid w:val="00F802BF"/>
    <w:rsid w:val="00F832F0"/>
    <w:rsid w:val="00F83378"/>
    <w:rsid w:val="00F8339A"/>
    <w:rsid w:val="00F84285"/>
    <w:rsid w:val="00F84FB3"/>
    <w:rsid w:val="00F901A3"/>
    <w:rsid w:val="00F910CF"/>
    <w:rsid w:val="00F92992"/>
    <w:rsid w:val="00F949A4"/>
    <w:rsid w:val="00F97CCD"/>
    <w:rsid w:val="00FA0205"/>
    <w:rsid w:val="00FA300A"/>
    <w:rsid w:val="00FA69B9"/>
    <w:rsid w:val="00FA71A8"/>
    <w:rsid w:val="00FA7634"/>
    <w:rsid w:val="00FB08F8"/>
    <w:rsid w:val="00FB3A5D"/>
    <w:rsid w:val="00FB57BF"/>
    <w:rsid w:val="00FC20F6"/>
    <w:rsid w:val="00FC2FD5"/>
    <w:rsid w:val="00FC4A2C"/>
    <w:rsid w:val="00FC5936"/>
    <w:rsid w:val="00FD04CB"/>
    <w:rsid w:val="00FD077F"/>
    <w:rsid w:val="00FD0832"/>
    <w:rsid w:val="00FD2C92"/>
    <w:rsid w:val="00FD3D81"/>
    <w:rsid w:val="00FD550B"/>
    <w:rsid w:val="00FD7C26"/>
    <w:rsid w:val="00FE0053"/>
    <w:rsid w:val="00FE0EFA"/>
    <w:rsid w:val="00FE26E7"/>
    <w:rsid w:val="00FE45B9"/>
    <w:rsid w:val="00FF08F2"/>
    <w:rsid w:val="00FF549C"/>
    <w:rsid w:val="00FF5863"/>
    <w:rsid w:val="00FF58AA"/>
    <w:rsid w:val="00FF5CDA"/>
    <w:rsid w:val="00FF6544"/>
    <w:rsid w:val="00FF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D0494"/>
  <w15:docId w15:val="{EA401A5B-0E7C-47A5-AFC2-439A05B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72A"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2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qFormat/>
    <w:rsid w:val="00D51706"/>
    <w:pPr>
      <w:keepNext/>
      <w:tabs>
        <w:tab w:val="left" w:pos="1771"/>
      </w:tabs>
      <w:spacing w:after="335" w:line="312" w:lineRule="auto"/>
      <w:outlineLvl w:val="1"/>
    </w:pPr>
    <w:rPr>
      <w:rFonts w:ascii="Verlag Book" w:eastAsia="Times New Roman" w:hAnsi="Verlag Book" w:cs="DIN Next LT Arabic Light"/>
      <w:kern w:val="18"/>
      <w:sz w:val="22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745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4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595"/>
  </w:style>
  <w:style w:type="paragraph" w:styleId="Pidipagina">
    <w:name w:val="footer"/>
    <w:basedOn w:val="Normale"/>
    <w:link w:val="PidipaginaCarattere"/>
    <w:uiPriority w:val="99"/>
    <w:unhideWhenUsed/>
    <w:rsid w:val="00074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595"/>
  </w:style>
  <w:style w:type="paragraph" w:styleId="NormaleWeb">
    <w:name w:val="Normal (Web)"/>
    <w:basedOn w:val="Normale"/>
    <w:uiPriority w:val="99"/>
    <w:unhideWhenUsed/>
    <w:rsid w:val="00590A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D51706"/>
    <w:rPr>
      <w:rFonts w:ascii="Verlag Book" w:eastAsia="Times New Roman" w:hAnsi="Verlag Book" w:cs="DIN Next LT Arabic Light"/>
      <w:kern w:val="18"/>
      <w:sz w:val="22"/>
      <w:szCs w:val="24"/>
      <w:lang w:val="en-US" w:eastAsia="en-US"/>
    </w:rPr>
  </w:style>
  <w:style w:type="character" w:customStyle="1" w:styleId="titoloartista">
    <w:name w:val="titoloartista"/>
    <w:rsid w:val="00D51706"/>
  </w:style>
  <w:style w:type="character" w:styleId="Enfasigrassetto">
    <w:name w:val="Strong"/>
    <w:uiPriority w:val="22"/>
    <w:qFormat/>
    <w:rsid w:val="00D51706"/>
    <w:rPr>
      <w:b/>
      <w:bCs/>
    </w:rPr>
  </w:style>
  <w:style w:type="character" w:customStyle="1" w:styleId="testo">
    <w:name w:val="testo"/>
    <w:rsid w:val="00D51706"/>
  </w:style>
  <w:style w:type="character" w:styleId="Enfasicorsivo">
    <w:name w:val="Emphasis"/>
    <w:uiPriority w:val="20"/>
    <w:qFormat/>
    <w:rsid w:val="00D51706"/>
    <w:rPr>
      <w:i/>
      <w:iCs/>
    </w:rPr>
  </w:style>
  <w:style w:type="character" w:customStyle="1" w:styleId="apple-style-span">
    <w:name w:val="apple-style-span"/>
    <w:rsid w:val="006223BA"/>
    <w:rPr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F7540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E11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11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111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11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1116"/>
    <w:rPr>
      <w:b/>
      <w:bCs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A0752"/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A0752"/>
    <w:rPr>
      <w:rFonts w:eastAsiaTheme="minorHAnsi" w:cstheme="minorBidi"/>
      <w:sz w:val="22"/>
      <w:szCs w:val="21"/>
      <w:lang w:eastAsia="en-US"/>
    </w:rPr>
  </w:style>
  <w:style w:type="paragraph" w:customStyle="1" w:styleId="Standard">
    <w:name w:val="Standard"/>
    <w:rsid w:val="00293D7A"/>
    <w:pPr>
      <w:suppressAutoHyphens/>
      <w:autoSpaceDN w:val="0"/>
      <w:textAlignment w:val="baseline"/>
    </w:pPr>
    <w:rPr>
      <w:rFonts w:cs="Calibri"/>
      <w:kern w:val="3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29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e"/>
    <w:uiPriority w:val="99"/>
    <w:rsid w:val="00B048EA"/>
    <w:pPr>
      <w:spacing w:line="288" w:lineRule="exact"/>
    </w:pPr>
    <w:rPr>
      <w:rFonts w:ascii="Lucida Sans Unicode" w:eastAsiaTheme="minorHAnsi" w:hAnsi="Lucida Sans Unicode" w:cs="Lucida Sans Unicode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72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Menzionenonrisolta1">
    <w:name w:val="Menzione non risolta1"/>
    <w:basedOn w:val="Carpredefinitoparagrafo"/>
    <w:uiPriority w:val="99"/>
    <w:rsid w:val="0057415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09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3ECA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3D1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F847-60CD-1C4C-8D6F-C64655CF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Guggenheim</dc:creator>
  <cp:keywords/>
  <dc:description/>
  <cp:lastModifiedBy>Maria Rita Cerilli</cp:lastModifiedBy>
  <cp:revision>7</cp:revision>
  <cp:lastPrinted>2023-06-06T07:53:00Z</cp:lastPrinted>
  <dcterms:created xsi:type="dcterms:W3CDTF">2023-06-21T15:29:00Z</dcterms:created>
  <dcterms:modified xsi:type="dcterms:W3CDTF">2023-06-23T08:49:00Z</dcterms:modified>
</cp:coreProperties>
</file>