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03" w:rsidRDefault="00911D03" w:rsidP="00911D03">
      <w:pPr>
        <w:pStyle w:val="Intestazione1"/>
        <w:spacing w:line="360" w:lineRule="auto"/>
        <w:rPr>
          <w:i/>
          <w:iCs/>
        </w:rPr>
      </w:pPr>
    </w:p>
    <w:p w:rsidR="00911D03" w:rsidRPr="00911D03" w:rsidRDefault="00911D03" w:rsidP="00911D03">
      <w:pPr>
        <w:pStyle w:val="Intestazione1"/>
        <w:spacing w:line="360" w:lineRule="auto"/>
        <w:rPr>
          <w:b/>
          <w:i/>
          <w:iCs/>
          <w:u w:val="single"/>
        </w:rPr>
      </w:pPr>
      <w:r w:rsidRPr="00911D03">
        <w:rPr>
          <w:b/>
          <w:i/>
          <w:iCs/>
          <w:u w:val="single"/>
        </w:rPr>
        <w:t xml:space="preserve">Oggetto: comunicato su accordo di attività scientifica e innovazione tra CNR e KME </w:t>
      </w:r>
      <w:proofErr w:type="spellStart"/>
      <w:r w:rsidRPr="00911D03">
        <w:rPr>
          <w:b/>
          <w:i/>
          <w:iCs/>
          <w:u w:val="single"/>
        </w:rPr>
        <w:t>Italy</w:t>
      </w:r>
      <w:proofErr w:type="spellEnd"/>
    </w:p>
    <w:p w:rsidR="00911D03" w:rsidRDefault="00911D03" w:rsidP="00911D03">
      <w:pPr>
        <w:pStyle w:val="Intestazione1"/>
        <w:spacing w:line="360" w:lineRule="auto"/>
        <w:rPr>
          <w:i/>
          <w:iCs/>
        </w:rPr>
      </w:pPr>
      <w:r>
        <w:rPr>
          <w:i/>
          <w:iCs/>
        </w:rPr>
        <w:t xml:space="preserve"> </w:t>
      </w:r>
    </w:p>
    <w:p w:rsidR="00911D03" w:rsidRDefault="00911D03" w:rsidP="00911D03">
      <w:pPr>
        <w:pStyle w:val="Intestazione1"/>
        <w:spacing w:line="276" w:lineRule="auto"/>
        <w:jc w:val="both"/>
      </w:pPr>
      <w:r>
        <w:t xml:space="preserve">Lo scorso 13 Maggio 2020 l’istituto di Biofisica del CNR e KME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 hanno sottoscritto una Convezione per attività di collaborazione scientifica per lo sviluppo di materiali, componenti e parti che utilizzano il rame e sue leghe in funzione antibatteriche e antivirali. </w:t>
      </w:r>
    </w:p>
    <w:p w:rsidR="00911D03" w:rsidRDefault="00911D03" w:rsidP="00911D03">
      <w:pPr>
        <w:pStyle w:val="Intestazione1"/>
        <w:spacing w:line="276" w:lineRule="auto"/>
        <w:jc w:val="both"/>
      </w:pPr>
      <w:r>
        <w:t>Questo accordo tra il CNR, il maggiore ente</w:t>
      </w:r>
      <w:r w:rsidR="00FB1BF1" w:rsidRPr="00FB1BF1">
        <w:t xml:space="preserve"> </w:t>
      </w:r>
      <w:r w:rsidR="00FB1BF1">
        <w:t>pubblico</w:t>
      </w:r>
      <w:r>
        <w:t xml:space="preserve"> di ricerca in Italia, e la KME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leader internazionale nella produzione di rame e sue leghe, intende generare innovazione di prodotto sfruttando le straordinarie proprietà anti-patogene del rame e delle sue leghe, (ottone, principalmente, ma non solo) e le più moderne tecnologie produttive, quali le nanotecnologie. La pandemia </w:t>
      </w:r>
      <w:r w:rsidR="00FB1BF1">
        <w:t>di COVID-19 attualmente in corso,</w:t>
      </w:r>
      <w:r>
        <w:t xml:space="preserve"> ha messo in evidenza come in tantissimi ambienti lavorativi quali ospedali, supermercati, trasporti pubblici e di socializzazione in generale, la persistenza di agenti patogeni, </w:t>
      </w:r>
      <w:r w:rsidR="00FB1BF1">
        <w:t>come</w:t>
      </w:r>
      <w:r>
        <w:t xml:space="preserve"> batteri e virus, può avere effetti devastanti in termini di </w:t>
      </w:r>
      <w:r w:rsidR="00FB1BF1">
        <w:t xml:space="preserve">perdite di </w:t>
      </w:r>
      <w:r>
        <w:t xml:space="preserve">vite umane e di aggravio </w:t>
      </w:r>
      <w:r w:rsidR="00FB1BF1">
        <w:t xml:space="preserve">del carico di lavoro alle </w:t>
      </w:r>
      <w:r>
        <w:t>strutture sanitarie. Già ben prima dell</w:t>
      </w:r>
      <w:r w:rsidR="00FB1BF1">
        <w:t>o</w:t>
      </w:r>
      <w:r>
        <w:t xml:space="preserve"> scoppio dell’attuale pandemia, gli ospedali e le strutture sanitarie, nella sola Italia, generavano ogni anno circa 49 mila decessi per infezioni contratte. </w:t>
      </w:r>
    </w:p>
    <w:p w:rsidR="002D3014" w:rsidRDefault="00911D03" w:rsidP="00911D03">
      <w:pPr>
        <w:pStyle w:val="Normale1"/>
        <w:spacing w:line="276" w:lineRule="auto"/>
      </w:pPr>
      <w:r>
        <w:t xml:space="preserve">L’accordo ha una valenza che va oltre </w:t>
      </w:r>
      <w:r w:rsidR="00953394">
        <w:t xml:space="preserve">la </w:t>
      </w:r>
      <w:r>
        <w:t xml:space="preserve">semplice </w:t>
      </w:r>
      <w:r w:rsidR="00953394">
        <w:t>collaborazione</w:t>
      </w:r>
      <w:r>
        <w:t xml:space="preserve"> scientific</w:t>
      </w:r>
      <w:r w:rsidR="00953394">
        <w:t xml:space="preserve">a </w:t>
      </w:r>
      <w:r w:rsidR="003E5049">
        <w:t xml:space="preserve">infatti </w:t>
      </w:r>
      <w:r w:rsidR="00953394">
        <w:t>coniuga d</w:t>
      </w:r>
      <w:r>
        <w:t xml:space="preserve">a una parte </w:t>
      </w:r>
      <w:r w:rsidR="00953394">
        <w:t>le competenze del</w:t>
      </w:r>
      <w:r w:rsidR="003E5049">
        <w:t xml:space="preserve">l’Istituto di Biofisica del </w:t>
      </w:r>
      <w:r>
        <w:t xml:space="preserve">CNR, che </w:t>
      </w:r>
      <w:r w:rsidR="003E5049">
        <w:t>ha un notevole bagaglio scientifico nello sviluppo di nanotecnologie e, in particolare, nella produzione di nanoparticelle di rame, oltre che di tantissimi altri materiali</w:t>
      </w:r>
      <w:r w:rsidR="00FB1BF1">
        <w:t xml:space="preserve">, </w:t>
      </w:r>
      <w:r>
        <w:t xml:space="preserve">dall’altra </w:t>
      </w:r>
      <w:r w:rsidR="00953394">
        <w:t>quelle del</w:t>
      </w:r>
      <w:r>
        <w:t xml:space="preserve">la KME una multinazionale manifatturiera leader internazionale dei prodotti del rame e suoi derivati.  </w:t>
      </w:r>
    </w:p>
    <w:p w:rsidR="00911D03" w:rsidRDefault="003E5049" w:rsidP="00911D03">
      <w:pPr>
        <w:pStyle w:val="Normale1"/>
        <w:spacing w:line="276" w:lineRule="auto"/>
      </w:pPr>
      <w:r>
        <w:t>Inoltre, g</w:t>
      </w:r>
      <w:r w:rsidR="002D3014">
        <w:t xml:space="preserve">razie </w:t>
      </w:r>
      <w:r>
        <w:t xml:space="preserve">anche </w:t>
      </w:r>
      <w:r w:rsidR="002D3014">
        <w:t xml:space="preserve">ad </w:t>
      </w:r>
      <w:r w:rsidR="00953394">
        <w:t xml:space="preserve">un </w:t>
      </w:r>
      <w:r w:rsidR="002D3014">
        <w:t>innovativo approccio</w:t>
      </w:r>
      <w:r>
        <w:t xml:space="preserve"> di trasferimento tecnologico</w:t>
      </w:r>
      <w:r w:rsidR="002D3014">
        <w:t xml:space="preserve"> sviluppato </w:t>
      </w:r>
      <w:r w:rsidR="00953394">
        <w:t xml:space="preserve">presso </w:t>
      </w:r>
      <w:r w:rsidR="002D3014">
        <w:t>l’istituto di Biofisica del CNR di Pisa</w:t>
      </w:r>
      <w:r w:rsidR="00953394">
        <w:t>,</w:t>
      </w:r>
      <w:r w:rsidR="002D3014">
        <w:t xml:space="preserve"> c</w:t>
      </w:r>
      <w:r w:rsidR="00911D03">
        <w:t xml:space="preserve">on questo accordo lo scambio tra il CNR e la KME permetterà, di generare e produrre innovazione coinvolgendo anche altri fondamentali settori produttivi </w:t>
      </w:r>
      <w:r w:rsidR="00953394">
        <w:t>t</w:t>
      </w:r>
      <w:r w:rsidR="00911D03">
        <w:t>oscani</w:t>
      </w:r>
      <w:r>
        <w:t xml:space="preserve"> e nazionali</w:t>
      </w:r>
      <w:r w:rsidR="00911D03">
        <w:t>, direttamente o indirettamente legati alla produzione della KME</w:t>
      </w:r>
      <w:r w:rsidR="00953394">
        <w:t xml:space="preserve"> per </w:t>
      </w:r>
      <w:r w:rsidR="00911D03">
        <w:t xml:space="preserve">un rilancio economico del Paese. </w:t>
      </w:r>
    </w:p>
    <w:p w:rsidR="00EE4AE8" w:rsidRDefault="00EE4AE8" w:rsidP="00911D03">
      <w:pPr>
        <w:pStyle w:val="Normale1"/>
        <w:spacing w:line="276" w:lineRule="auto"/>
      </w:pPr>
    </w:p>
    <w:p w:rsidR="00EE4AE8" w:rsidRDefault="00EE4AE8" w:rsidP="00911D03">
      <w:pPr>
        <w:pStyle w:val="Normale1"/>
        <w:spacing w:line="276" w:lineRule="auto"/>
      </w:pPr>
      <w:bookmarkStart w:id="0" w:name="_GoBack"/>
      <w:bookmarkEnd w:id="0"/>
    </w:p>
    <w:p w:rsidR="00911D03" w:rsidRDefault="00911D03" w:rsidP="00911D03">
      <w:pPr>
        <w:spacing w:line="240" w:lineRule="auto"/>
      </w:pPr>
    </w:p>
    <w:p w:rsidR="00911D03" w:rsidRPr="00911D03" w:rsidRDefault="00911D03" w:rsidP="00911D03"/>
    <w:sectPr w:rsidR="00911D03" w:rsidRPr="00911D03" w:rsidSect="001C26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3D" w:rsidRDefault="0043293D" w:rsidP="00911D03">
      <w:pPr>
        <w:spacing w:after="0" w:line="240" w:lineRule="auto"/>
      </w:pPr>
      <w:r>
        <w:separator/>
      </w:r>
    </w:p>
  </w:endnote>
  <w:endnote w:type="continuationSeparator" w:id="0">
    <w:p w:rsidR="0043293D" w:rsidRDefault="0043293D" w:rsidP="0091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3D" w:rsidRDefault="0043293D" w:rsidP="00911D03">
      <w:pPr>
        <w:spacing w:after="0" w:line="240" w:lineRule="auto"/>
      </w:pPr>
      <w:r>
        <w:separator/>
      </w:r>
    </w:p>
  </w:footnote>
  <w:footnote w:type="continuationSeparator" w:id="0">
    <w:p w:rsidR="0043293D" w:rsidRDefault="0043293D" w:rsidP="0091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03" w:rsidRDefault="00911D03" w:rsidP="00911D03">
    <w:pPr>
      <w:pStyle w:val="Normale1"/>
    </w:pPr>
    <w:r>
      <w:rPr>
        <w:noProof/>
      </w:rPr>
      <w:drawing>
        <wp:inline distT="0" distB="0" distL="0" distR="0">
          <wp:extent cx="5749925" cy="731520"/>
          <wp:effectExtent l="19050" t="0" r="3175" b="0"/>
          <wp:docPr id="2" name="Immagine 1" descr="C:\Users\France\AppData\Local\Temp\ksohtml1256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\AppData\Local\Temp\ksohtml1256\wps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D03" w:rsidRDefault="00911D03">
    <w:pPr>
      <w:pStyle w:val="Intestazione"/>
    </w:pPr>
    <w:r w:rsidRPr="00911D03">
      <w:rPr>
        <w:noProof/>
        <w:lang w:eastAsia="it-IT"/>
      </w:rPr>
      <w:drawing>
        <wp:inline distT="0" distB="0" distL="0" distR="0">
          <wp:extent cx="3228898" cy="716890"/>
          <wp:effectExtent l="19050" t="0" r="0" b="0"/>
          <wp:docPr id="3" name="Immagine 1" descr="KME_Logo_2019_PRINT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ME_Logo_2019_PRINT_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0451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D03" w:rsidRDefault="00911D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1C2610"/>
    <w:rsid w:val="00274F27"/>
    <w:rsid w:val="002D3014"/>
    <w:rsid w:val="003E5049"/>
    <w:rsid w:val="0043293D"/>
    <w:rsid w:val="00503748"/>
    <w:rsid w:val="00777AEF"/>
    <w:rsid w:val="00893A72"/>
    <w:rsid w:val="008C7D21"/>
    <w:rsid w:val="00911D03"/>
    <w:rsid w:val="00953394"/>
    <w:rsid w:val="00966A9C"/>
    <w:rsid w:val="00A23524"/>
    <w:rsid w:val="00CF1275"/>
    <w:rsid w:val="00D63EC6"/>
    <w:rsid w:val="00E30969"/>
    <w:rsid w:val="00EE4AE8"/>
    <w:rsid w:val="00FB1BF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0D5E26-AE18-4336-B59B-8C459C25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6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D03"/>
  </w:style>
  <w:style w:type="paragraph" w:styleId="Pidipagina">
    <w:name w:val="footer"/>
    <w:basedOn w:val="Normale"/>
    <w:link w:val="PidipaginaCarattere"/>
    <w:uiPriority w:val="99"/>
    <w:semiHidden/>
    <w:unhideWhenUsed/>
    <w:rsid w:val="0091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1D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D0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911D03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testazione1">
    <w:name w:val="Intestazione1"/>
    <w:basedOn w:val="Normale"/>
    <w:semiHidden/>
    <w:rsid w:val="00911D03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C5AF-F3F0-497E-B0B4-79B106F1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giubilei</dc:creator>
  <cp:lastModifiedBy>NanoICT Microscopio</cp:lastModifiedBy>
  <cp:revision>6</cp:revision>
  <dcterms:created xsi:type="dcterms:W3CDTF">2020-05-19T09:20:00Z</dcterms:created>
  <dcterms:modified xsi:type="dcterms:W3CDTF">2020-05-19T11:17:00Z</dcterms:modified>
</cp:coreProperties>
</file>