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0E6DEF0" w:rsidP="77428D9C" w:rsidRDefault="40E6DEF0" w14:paraId="3BEEC23A" w14:textId="02E1E175">
      <w:pPr>
        <w:pStyle w:val="Heading2"/>
        <w:spacing w:before="299" w:beforeAutospacing="off" w:after="299" w:afterAutospacing="off"/>
        <w:jc w:val="both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</w:pP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 xml:space="preserve">Energie rinnovabili: la collaborazione CNR-Oxford presenta i risultati </w:t>
      </w:r>
      <w:r w:rsidRPr="1C838534" w:rsidR="39337A6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della</w:t>
      </w: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 xml:space="preserve"> ricerca </w:t>
      </w:r>
      <w:r w:rsidRPr="1C838534" w:rsidR="645D8A2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su</w:t>
      </w: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 xml:space="preserve">lle perovskiti </w:t>
      </w:r>
      <w:r w:rsidRPr="1C838534" w:rsidR="6D4EE496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lead-free</w:t>
      </w: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 xml:space="preserve"> per il fotovoltaico</w:t>
      </w:r>
      <w:r w:rsidRPr="1C838534" w:rsidR="7054186F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.</w:t>
      </w:r>
    </w:p>
    <w:p w:rsidR="40E6DEF0" w:rsidP="1C838534" w:rsidRDefault="40E6DEF0" w14:paraId="0FAD800E" w14:textId="3FED1CFE">
      <w:pPr>
        <w:pStyle w:val="Heading3"/>
        <w:spacing w:before="281" w:beforeAutospacing="off" w:after="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Henry </w:t>
      </w:r>
      <w:r w:rsidRPr="1C838534" w:rsidR="24274CB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J.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Snaith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, profe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ssore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in Energie Rinnovabili presso il Clarendon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Laboratory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della Oxford University</w:t>
      </w:r>
      <w:r w:rsidRPr="1C838534" w:rsidR="3E0E7ABE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(UK)</w:t>
      </w:r>
      <w:r w:rsidRPr="1C838534" w:rsidR="253B3E1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e</w:t>
      </w:r>
      <w:r w:rsidRPr="1C838534" w:rsidR="676F708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membro della Royal Society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terrà un seminario </w:t>
      </w:r>
      <w:r w:rsidRPr="1C838534" w:rsidR="27D774B6">
        <w:rPr>
          <w:rFonts w:ascii="Aptos" w:hAnsi="Aptos" w:eastAsia="Aptos" w:cs="Aptos"/>
          <w:noProof w:val="0"/>
          <w:sz w:val="24"/>
          <w:szCs w:val="24"/>
          <w:lang w:val="it-IT"/>
        </w:rPr>
        <w:t>dove illustrerà lo stato dell’arte dei materiali e dei dispositivi a base di perovskite per applicazioni fotovoltaiche.</w:t>
      </w:r>
    </w:p>
    <w:p w:rsidR="5AB96E28" w:rsidP="1C838534" w:rsidRDefault="5AB96E28" w14:paraId="20F8D787" w14:textId="5D57F933">
      <w:pPr>
        <w:pStyle w:val="Heading3"/>
        <w:spacing w:before="0" w:beforeAutospacing="off" w:after="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Il Professor Henry J</w:t>
      </w:r>
      <w:r w:rsidRPr="1C838534" w:rsidR="4BC801D7">
        <w:rPr>
          <w:rFonts w:ascii="Aptos" w:hAnsi="Aptos" w:eastAsia="Aptos" w:cs="Aptos"/>
          <w:noProof w:val="0"/>
          <w:sz w:val="24"/>
          <w:szCs w:val="24"/>
          <w:lang w:val="it-IT"/>
        </w:rPr>
        <w:t>.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Snaith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è universalmente riconosciuto come pioniere delle celle solari </w:t>
      </w:r>
      <w:r w:rsidRPr="1C838534" w:rsidR="45914D4F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a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perovskite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, un nuovo campo di ricerca che </w:t>
      </w:r>
      <w:r w:rsidRPr="1C838534" w:rsidR="48B1852E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sta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rivoluziona</w:t>
      </w:r>
      <w:r w:rsidRPr="1C838534" w:rsidR="1972FE4F">
        <w:rPr>
          <w:rFonts w:ascii="Aptos" w:hAnsi="Aptos" w:eastAsia="Aptos" w:cs="Aptos"/>
          <w:noProof w:val="0"/>
          <w:sz w:val="24"/>
          <w:szCs w:val="24"/>
          <w:lang w:val="it-IT"/>
        </w:rPr>
        <w:t>nd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o il settore fotovoltaico. Formatosi a Cambridge e successivamente con Michael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Gr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ätzel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p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resso l'EPFL, ha ricevuto prestigiosi riconoscimenti internazionali, tra cui il Becquerel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Pr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ize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(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2020) e la James Joule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Me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dal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(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2017). È co-fondatore e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Ch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ief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S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cientific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Of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ficer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i due spin-off universitarie, Oxford PV Ltd e Helio Display 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Ma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terials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L</w:t>
      </w:r>
      <w:r w:rsidRPr="1C838534" w:rsidR="5AB96E28">
        <w:rPr>
          <w:rFonts w:ascii="Aptos" w:hAnsi="Aptos" w:eastAsia="Aptos" w:cs="Aptos"/>
          <w:noProof w:val="0"/>
          <w:sz w:val="24"/>
          <w:szCs w:val="24"/>
          <w:lang w:val="it-IT"/>
        </w:rPr>
        <w:t>td.</w:t>
      </w:r>
    </w:p>
    <w:p w:rsidR="0C32BFE2" w:rsidP="1C838534" w:rsidRDefault="0C32BFE2" w14:paraId="3A298432" w14:textId="0AC21D8A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Perugia, 18 luglio 2025</w:t>
      </w:r>
      <w:r w:rsidRPr="1C838534" w:rsidR="46F56E6E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–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L'Università degli Studi di Perugia in collaborazione con </w:t>
      </w:r>
      <w:r w:rsidRPr="1C838534" w:rsidR="2BF70D59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il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CNR-SCITEC ospiterà il seminario "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Impr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oving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th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e 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stability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and 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efficiency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of metal 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halide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perovskite solar </w:t>
      </w:r>
      <w:r w:rsidRPr="1C838534" w:rsidR="40E6DEF0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cells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" </w:t>
      </w:r>
      <w:r w:rsidRPr="1C838534" w:rsidR="29C838C5">
        <w:rPr>
          <w:rFonts w:ascii="Aptos" w:hAnsi="Aptos" w:eastAsia="Aptos" w:cs="Aptos"/>
          <w:noProof w:val="0"/>
          <w:sz w:val="24"/>
          <w:szCs w:val="24"/>
          <w:lang w:val="it-IT"/>
        </w:rPr>
        <w:t>tenuto dal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Professor Henry </w:t>
      </w:r>
      <w:r w:rsidRPr="1C838534" w:rsidR="4C8EB095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J.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Sna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ith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dell'Università di Oxford, riconosciuto a livello internazionale come pioniere delle </w:t>
      </w:r>
      <w:r w:rsidRPr="1C838534" w:rsidR="5123E6C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celle solari a 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perovskit</w:t>
      </w:r>
      <w:r w:rsidRPr="1C838534" w:rsidR="4BE80289">
        <w:rPr>
          <w:rFonts w:ascii="Aptos" w:hAnsi="Aptos" w:eastAsia="Aptos" w:cs="Aptos"/>
          <w:noProof w:val="0"/>
          <w:sz w:val="24"/>
          <w:szCs w:val="24"/>
          <w:lang w:val="it-IT"/>
        </w:rPr>
        <w:t>e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.</w:t>
      </w:r>
      <w:r w:rsidRPr="1C838534" w:rsidR="18CCF774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Il seminario rappresenta un momento di sintesi dell'importante collaborazione scientifica tra </w:t>
      </w:r>
      <w:r w:rsidRPr="1C838534" w:rsidR="2FC13C3F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il 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CNR-SCITEC e l'Università di Oxford, </w:t>
      </w:r>
      <w:r w:rsidRPr="1C838534" w:rsidR="52E4992C">
        <w:rPr>
          <w:rFonts w:ascii="Aptos" w:hAnsi="Aptos" w:eastAsia="Aptos" w:cs="Aptos"/>
          <w:noProof w:val="0"/>
          <w:sz w:val="24"/>
          <w:szCs w:val="24"/>
          <w:lang w:val="it-IT"/>
        </w:rPr>
        <w:t>porta</w:t>
      </w:r>
      <w:r w:rsidRPr="1C838534" w:rsidR="52E4992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ta </w:t>
      </w:r>
      <w:r w:rsidRPr="1C838534" w:rsidR="717DBA1E">
        <w:rPr>
          <w:rFonts w:ascii="Aptos" w:hAnsi="Aptos" w:eastAsia="Aptos" w:cs="Aptos"/>
          <w:noProof w:val="0"/>
          <w:sz w:val="24"/>
          <w:szCs w:val="24"/>
          <w:lang w:val="it-IT"/>
        </w:rPr>
        <w:t>avanti nell'ambito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del progetto bilat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erale </w:t>
      </w:r>
      <w:r w:rsidRPr="1C838534" w:rsidR="64A32D35">
        <w:rPr>
          <w:rFonts w:ascii="Aptos" w:hAnsi="Aptos" w:eastAsia="Aptos" w:cs="Aptos"/>
          <w:noProof w:val="0"/>
          <w:sz w:val="24"/>
          <w:szCs w:val="24"/>
          <w:lang w:val="it-IT"/>
        </w:rPr>
        <w:t>tra CNR e Oxfor</w:t>
      </w:r>
      <w:r w:rsidRPr="1C838534" w:rsidR="64A32D35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d 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>"</w:t>
      </w:r>
      <w:r w:rsidRPr="1C838534" w:rsidR="6DD1991C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U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nderstand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ing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a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nd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controll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i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ng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def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e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ct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photophys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ics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f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or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sta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ble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a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nd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effici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ent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 lead-free perovskite sol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 xml:space="preserve">ar 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ce</w:t>
      </w:r>
      <w:r w:rsidRPr="1C838534" w:rsidR="6DD1991C">
        <w:rPr>
          <w:rFonts w:ascii="Aptos" w:hAnsi="Aptos" w:eastAsia="Aptos" w:cs="Aptos"/>
          <w:b w:val="1"/>
          <w:bCs w:val="1"/>
          <w:i w:val="1"/>
          <w:iCs w:val="1"/>
          <w:noProof w:val="0"/>
          <w:sz w:val="24"/>
          <w:szCs w:val="24"/>
          <w:lang w:val="it-IT"/>
        </w:rPr>
        <w:t>lls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". Il progetto ha come obiettivo lo </w:t>
      </w:r>
      <w:r w:rsidRPr="1C838534" w:rsidR="49DF4641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studio fondamentale e lo 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sviluppo di </w:t>
      </w:r>
      <w:r w:rsidRPr="1C838534" w:rsidR="00B9AC37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strategie per aumentare l’efficienza e la stabilità delle perovskiti </w:t>
      </w:r>
      <w:r w:rsidRPr="1C838534" w:rsidR="68D9D3DB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di stagno e </w:t>
      </w:r>
      <w:r w:rsidRPr="1C838534" w:rsidR="00B9AC37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a basso contenuto di piombo, </w:t>
      </w:r>
      <w:r w:rsidRPr="1C838534" w:rsidR="6DD1991C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come alternativa </w:t>
      </w:r>
      <w:r w:rsidRPr="1C838534" w:rsidR="51F3D7C1">
        <w:rPr>
          <w:rFonts w:ascii="Aptos" w:hAnsi="Aptos" w:eastAsia="Aptos" w:cs="Aptos"/>
          <w:noProof w:val="0"/>
          <w:sz w:val="24"/>
          <w:szCs w:val="24"/>
          <w:lang w:val="it-IT"/>
        </w:rPr>
        <w:t>per limitare l’impatto ambientale dei relativi dispositivi fotovoltaici.</w:t>
      </w:r>
    </w:p>
    <w:p w:rsidR="0C32BFE2" w:rsidP="1C838534" w:rsidRDefault="0C32BFE2" w14:paraId="2DBF2625" w14:textId="227628F8">
      <w:pPr>
        <w:pStyle w:val="Normal"/>
        <w:suppressLineNumbers w:val="0"/>
        <w:bidi w:val="0"/>
        <w:spacing w:before="240" w:beforeAutospacing="off" w:after="240" w:afterAutospacing="off" w:line="279" w:lineRule="auto"/>
        <w:ind w:left="0" w:right="0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Mentre le perovskiti a base di piombo hanno raggiunto efficienze record del 26% nei dispositivi fotovoltaici</w:t>
      </w:r>
      <w:r w:rsidRPr="1C838534" w:rsidR="507C95F7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in laboratorio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, l</w:t>
      </w:r>
      <w:r w:rsidRPr="1C838534" w:rsidR="48F3F374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e perovskiti a base di stagno </w:t>
      </w:r>
      <w:r w:rsidRPr="1C838534" w:rsidR="187540FA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mostrano efficienze molto più limitate a causa dell’ossidazione dello Sn e dell’elevato p-doping </w:t>
      </w:r>
      <w:r w:rsidRPr="1C838534" w:rsidR="374105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nativo </w:t>
      </w:r>
      <w:r w:rsidRPr="1C838534" w:rsidR="187540FA">
        <w:rPr>
          <w:rFonts w:ascii="Aptos" w:hAnsi="Aptos" w:eastAsia="Aptos" w:cs="Aptos"/>
          <w:noProof w:val="0"/>
          <w:sz w:val="24"/>
          <w:szCs w:val="24"/>
          <w:lang w:val="it-IT"/>
        </w:rPr>
        <w:t>dei materiali.</w:t>
      </w:r>
      <w:r w:rsidRPr="1C838534" w:rsidR="48F3F374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Il team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di ricerca guidato dal Dr. Daniele Meggiolaro </w:t>
      </w:r>
      <w:r w:rsidRPr="1C838534" w:rsidR="369A6AF5">
        <w:rPr>
          <w:rFonts w:ascii="Aptos" w:hAnsi="Aptos" w:eastAsia="Aptos" w:cs="Aptos"/>
          <w:noProof w:val="0"/>
          <w:sz w:val="24"/>
          <w:szCs w:val="24"/>
          <w:lang w:val="it-IT"/>
        </w:rPr>
        <w:t>(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CNR-SCITEC</w:t>
      </w:r>
      <w:r w:rsidRPr="1C838534" w:rsidR="7AA3AEF0">
        <w:rPr>
          <w:rFonts w:ascii="Aptos" w:hAnsi="Aptos" w:eastAsia="Aptos" w:cs="Aptos"/>
          <w:noProof w:val="0"/>
          <w:sz w:val="24"/>
          <w:szCs w:val="24"/>
          <w:lang w:val="it-IT"/>
        </w:rPr>
        <w:t>)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e dal Prof</w:t>
      </w:r>
      <w:r w:rsidRPr="1C838534" w:rsidR="79B6BDF4">
        <w:rPr>
          <w:rFonts w:ascii="Aptos" w:hAnsi="Aptos" w:eastAsia="Aptos" w:cs="Aptos"/>
          <w:noProof w:val="0"/>
          <w:sz w:val="24"/>
          <w:szCs w:val="24"/>
          <w:lang w:val="it-IT"/>
        </w:rPr>
        <w:t>.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Henry </w:t>
      </w:r>
      <w:r w:rsidRPr="1C838534" w:rsidR="5B4BF0BB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J.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Snaith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4BDF0C53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(Univ. of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Oxford</w:t>
      </w:r>
      <w:r w:rsidRPr="1C838534" w:rsidR="5749AC74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),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combina</w:t>
      </w:r>
      <w:r w:rsidRPr="1C838534" w:rsidR="073AB12D">
        <w:rPr>
          <w:rFonts w:ascii="Aptos" w:hAnsi="Aptos" w:eastAsia="Aptos" w:cs="Aptos"/>
          <w:noProof w:val="0"/>
          <w:sz w:val="24"/>
          <w:szCs w:val="24"/>
          <w:lang w:val="it-IT"/>
        </w:rPr>
        <w:t>nd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o </w:t>
      </w:r>
      <w:r w:rsidRPr="1C838534" w:rsidR="69C6D41B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tecniche </w:t>
      </w:r>
      <w:r w:rsidRPr="1C838534" w:rsidR="233A802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di </w:t>
      </w:r>
      <w:r w:rsidRPr="1C838534" w:rsidR="233A8022">
        <w:rPr>
          <w:rFonts w:ascii="Aptos" w:hAnsi="Aptos" w:eastAsia="Aptos" w:cs="Aptos"/>
          <w:noProof w:val="0"/>
          <w:sz w:val="24"/>
          <w:szCs w:val="24"/>
          <w:lang w:val="it-IT"/>
        </w:rPr>
        <w:t>modeling</w:t>
      </w:r>
      <w:r w:rsidRPr="1C838534" w:rsidR="233A802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69C6D41B">
        <w:rPr>
          <w:rFonts w:ascii="Aptos" w:hAnsi="Aptos" w:eastAsia="Aptos" w:cs="Aptos"/>
          <w:noProof w:val="0"/>
          <w:sz w:val="24"/>
          <w:szCs w:val="24"/>
          <w:lang w:val="it-IT"/>
        </w:rPr>
        <w:t>computazional</w:t>
      </w:r>
      <w:r w:rsidRPr="1C838534" w:rsidR="031BDDF0">
        <w:rPr>
          <w:rFonts w:ascii="Aptos" w:hAnsi="Aptos" w:eastAsia="Aptos" w:cs="Aptos"/>
          <w:noProof w:val="0"/>
          <w:sz w:val="24"/>
          <w:szCs w:val="24"/>
          <w:lang w:val="it-IT"/>
        </w:rPr>
        <w:t>e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e</w:t>
      </w:r>
      <w:r w:rsidRPr="1C838534" w:rsidR="135370E7">
        <w:rPr>
          <w:rFonts w:ascii="Aptos" w:hAnsi="Aptos" w:eastAsia="Aptos" w:cs="Aptos"/>
          <w:noProof w:val="0"/>
          <w:sz w:val="24"/>
          <w:szCs w:val="24"/>
          <w:lang w:val="it-IT"/>
        </w:rPr>
        <w:t>d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3A076E5F">
        <w:rPr>
          <w:rFonts w:ascii="Aptos" w:hAnsi="Aptos" w:eastAsia="Aptos" w:cs="Aptos"/>
          <w:noProof w:val="0"/>
          <w:sz w:val="24"/>
          <w:szCs w:val="24"/>
          <w:lang w:val="it-IT"/>
        </w:rPr>
        <w:t>esperiment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>i</w:t>
      </w:r>
      <w:r w:rsidRPr="1C838534" w:rsidR="2E932C8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, </w:t>
      </w:r>
      <w:r w:rsidRPr="1C838534" w:rsidR="6E0CF6D9">
        <w:rPr>
          <w:rFonts w:ascii="Aptos" w:hAnsi="Aptos" w:eastAsia="Aptos" w:cs="Aptos"/>
          <w:noProof w:val="0"/>
          <w:sz w:val="24"/>
          <w:szCs w:val="24"/>
          <w:lang w:val="it-IT"/>
        </w:rPr>
        <w:t>ha investigato</w:t>
      </w:r>
      <w:r w:rsidRPr="1C838534" w:rsidR="6FEC4659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41681253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l’attività dei difetti </w:t>
      </w:r>
      <w:r w:rsidRPr="1C838534" w:rsidR="1618BE5F">
        <w:rPr>
          <w:rFonts w:ascii="Aptos" w:hAnsi="Aptos" w:eastAsia="Aptos" w:cs="Aptos"/>
          <w:noProof w:val="0"/>
          <w:sz w:val="24"/>
          <w:szCs w:val="24"/>
          <w:lang w:val="it-IT"/>
        </w:rPr>
        <w:t>in</w:t>
      </w:r>
      <w:r w:rsidRPr="1C838534" w:rsidR="4F0C1C38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questi materiali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34CF007D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al fine di elaborare strategie </w:t>
      </w:r>
      <w:r w:rsidRPr="1C838534" w:rsidR="603E031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per aumentarne efficienza e stabilità. </w:t>
      </w:r>
      <w:r w:rsidRPr="1C838534" w:rsidR="3F8D152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639E31C1">
        <w:rPr>
          <w:rFonts w:ascii="Aptos" w:hAnsi="Aptos" w:eastAsia="Aptos" w:cs="Aptos"/>
          <w:noProof w:val="0"/>
          <w:sz w:val="24"/>
          <w:szCs w:val="24"/>
          <w:lang w:val="it-IT"/>
        </w:rPr>
        <w:t>T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ecniche </w:t>
      </w:r>
      <w:r w:rsidRPr="1C838534" w:rsidR="17BF9CB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avanzate </w:t>
      </w:r>
      <w:r w:rsidRPr="1C838534" w:rsidR="34BBC8EF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di 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>spettroscopi</w:t>
      </w:r>
      <w:r w:rsidRPr="1C838534" w:rsidR="0AB53847">
        <w:rPr>
          <w:rFonts w:ascii="Aptos" w:hAnsi="Aptos" w:eastAsia="Aptos" w:cs="Aptos"/>
          <w:noProof w:val="0"/>
          <w:sz w:val="24"/>
          <w:szCs w:val="24"/>
          <w:lang w:val="it-IT"/>
        </w:rPr>
        <w:t>a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, </w:t>
      </w:r>
      <w:r w:rsidRPr="1C838534" w:rsidR="674E6CB7">
        <w:rPr>
          <w:rFonts w:ascii="Aptos" w:hAnsi="Aptos" w:eastAsia="Aptos" w:cs="Aptos"/>
          <w:noProof w:val="0"/>
          <w:sz w:val="24"/>
          <w:szCs w:val="24"/>
          <w:lang w:val="it-IT"/>
        </w:rPr>
        <w:t>come fotoluminescenza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steady-state e time-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>resolved</w:t>
      </w:r>
      <w:r w:rsidRPr="1C838534" w:rsidR="02BDA2EA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02BDA2EA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sono state accoppiate </w:t>
      </w:r>
      <w:r w:rsidRPr="1C838534" w:rsidR="02BDA2EA">
        <w:rPr>
          <w:rFonts w:ascii="Aptos" w:hAnsi="Aptos" w:eastAsia="Aptos" w:cs="Aptos"/>
          <w:noProof w:val="0"/>
          <w:sz w:val="24"/>
          <w:szCs w:val="24"/>
          <w:lang w:val="it-IT"/>
        </w:rPr>
        <w:t>a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7317FD2E">
        <w:rPr>
          <w:rFonts w:ascii="Aptos" w:hAnsi="Aptos" w:eastAsia="Aptos" w:cs="Aptos"/>
          <w:noProof w:val="0"/>
          <w:sz w:val="24"/>
          <w:szCs w:val="24"/>
          <w:lang w:val="it-IT"/>
        </w:rPr>
        <w:t>simulazioni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DFT per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investi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gare la </w:t>
      </w:r>
      <w:r w:rsidRPr="1C838534" w:rsidR="34C06D5B">
        <w:rPr>
          <w:rFonts w:ascii="Aptos" w:hAnsi="Aptos" w:eastAsia="Aptos" w:cs="Aptos"/>
          <w:noProof w:val="0"/>
          <w:sz w:val="24"/>
          <w:szCs w:val="24"/>
          <w:lang w:val="it-IT"/>
        </w:rPr>
        <w:t>foto-fisica dei difetti ed il loro impatto sulle proprietà optoelettroniche dei materiali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. </w:t>
      </w:r>
      <w:r w:rsidRPr="1C838534" w:rsidR="7601DF4A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All’interno del 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progetto </w:t>
      </w:r>
      <w:r w:rsidRPr="1C838534" w:rsidR="428493EA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sono state elaborate 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strategie innovative basate sul doping e sulla passivazione delle superfici con agenti molecolari per </w:t>
      </w:r>
      <w:r w:rsidRPr="1C838534" w:rsidR="644659B6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limitare l’impatto dei difetti ed </w:t>
      </w:r>
      <w:r w:rsidRPr="1C838534" w:rsidR="0C32BFE2">
        <w:rPr>
          <w:rFonts w:ascii="Aptos" w:hAnsi="Aptos" w:eastAsia="Aptos" w:cs="Aptos"/>
          <w:noProof w:val="0"/>
          <w:sz w:val="24"/>
          <w:szCs w:val="24"/>
          <w:lang w:val="it-IT"/>
        </w:rPr>
        <w:t>incrementare l'efficienza e la stabilità dei materiali.</w:t>
      </w:r>
    </w:p>
    <w:p w:rsidR="77428D9C" w:rsidP="1C838534" w:rsidRDefault="77428D9C" w14:paraId="3C52B621" w14:textId="0968A1F1">
      <w:pPr>
        <w:pStyle w:val="Normal"/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</w:p>
    <w:p w:rsidR="40E6DEF0" w:rsidP="77428D9C" w:rsidRDefault="40E6DEF0" w14:paraId="2CE7C078" w14:textId="601B6B48">
      <w:pPr>
        <w:spacing w:before="240" w:beforeAutospacing="off" w:after="240" w:afterAutospacing="off"/>
        <w:jc w:val="both"/>
      </w:pPr>
      <w:r w:rsidRPr="77428D9C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Informazioni pratiche</w:t>
      </w:r>
    </w:p>
    <w:p w:rsidR="40E6DEF0" w:rsidP="77428D9C" w:rsidRDefault="40E6DEF0" w14:paraId="1DD463E8" w14:textId="5E4F5DE9">
      <w:pPr>
        <w:spacing w:before="240" w:beforeAutospacing="off" w:after="240" w:afterAutospacing="off"/>
        <w:jc w:val="both"/>
      </w:pP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77428D9C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Titolo:</w:t>
      </w: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"Improving the stability and efficiency of metal halide perovskite solar cells"</w:t>
      </w:r>
    </w:p>
    <w:p w:rsidR="40E6DEF0" w:rsidP="77428D9C" w:rsidRDefault="40E6DEF0" w14:paraId="25464AA7" w14:textId="3C8A1152">
      <w:pPr>
        <w:spacing w:before="240" w:beforeAutospacing="off" w:after="240" w:afterAutospacing="off"/>
        <w:jc w:val="both"/>
      </w:pP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77428D9C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Relatore:</w:t>
      </w: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Prof. Henry Snaith, University of Oxford</w:t>
      </w:r>
    </w:p>
    <w:p w:rsidR="40E6DEF0" w:rsidP="77428D9C" w:rsidRDefault="40E6DEF0" w14:paraId="5D2A5D93" w14:textId="5D29A4FF">
      <w:pPr>
        <w:spacing w:before="240" w:beforeAutospacing="off" w:after="240" w:afterAutospacing="off"/>
        <w:jc w:val="both"/>
      </w:pP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77428D9C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Data:</w:t>
      </w: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18 luglio 2025</w:t>
      </w:r>
    </w:p>
    <w:p w:rsidR="40E6DEF0" w:rsidP="77428D9C" w:rsidRDefault="40E6DEF0" w14:paraId="0BE26DB5" w14:textId="5E2D6B84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77428D9C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Ora:</w:t>
      </w:r>
      <w:r w:rsidRPr="77428D9C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77428D9C" w:rsidR="21608990">
        <w:rPr>
          <w:rFonts w:ascii="Aptos" w:hAnsi="Aptos" w:eastAsia="Aptos" w:cs="Aptos"/>
          <w:noProof w:val="0"/>
          <w:sz w:val="24"/>
          <w:szCs w:val="24"/>
          <w:lang w:val="it-IT"/>
        </w:rPr>
        <w:t>11.15</w:t>
      </w:r>
    </w:p>
    <w:p w:rsidR="40E6DEF0" w:rsidP="1C838534" w:rsidRDefault="40E6DEF0" w14:paraId="25C00A43" w14:textId="1B130360">
      <w:pPr>
        <w:spacing w:before="240" w:beforeAutospacing="off" w:after="240" w:afterAutospacing="off"/>
        <w:jc w:val="both"/>
      </w:pP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40E6DEF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it-IT"/>
        </w:rPr>
        <w:t>Luogo:</w:t>
      </w: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 xml:space="preserve"> </w:t>
      </w:r>
      <w:r w:rsidRPr="1C838534" w:rsidR="01B904E7">
        <w:rPr>
          <w:rFonts w:ascii="Aptos" w:hAnsi="Aptos" w:eastAsia="Aptos" w:cs="Aptos"/>
          <w:noProof w:val="0"/>
          <w:sz w:val="24"/>
          <w:szCs w:val="24"/>
          <w:lang w:val="it-IT"/>
        </w:rPr>
        <w:t>Aula B, Dipartimento di Chimica, Biologia e Biotecnologie</w:t>
      </w:r>
    </w:p>
    <w:p w:rsidR="40E6DEF0" w:rsidP="1C838534" w:rsidRDefault="40E6DEF0" w14:paraId="1FDB3DA4" w14:textId="45D1C33C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  <w:r w:rsidRPr="1C838534" w:rsidR="40E6DEF0">
        <w:rPr>
          <w:rFonts w:ascii="Aptos" w:hAnsi="Aptos" w:eastAsia="Aptos" w:cs="Aptos"/>
          <w:noProof w:val="0"/>
          <w:sz w:val="24"/>
          <w:szCs w:val="24"/>
          <w:lang w:val="it-IT"/>
        </w:rPr>
        <w:t>L'evento è aperto a ricercatori, studenti, professionisti del settore e rappresentanti dell'industria.</w:t>
      </w:r>
      <w:r>
        <w:br/>
      </w:r>
    </w:p>
    <w:p w:rsidR="1C838534" w:rsidP="1C838534" w:rsidRDefault="1C838534" w14:paraId="3017C1A7" w14:textId="3024EFB6">
      <w:pPr>
        <w:spacing w:before="240" w:beforeAutospacing="off" w:after="240" w:afterAutospacing="off"/>
        <w:jc w:val="both"/>
        <w:rPr>
          <w:rFonts w:ascii="Aptos" w:hAnsi="Aptos" w:eastAsia="Aptos" w:cs="Aptos"/>
          <w:noProof w:val="0"/>
          <w:sz w:val="24"/>
          <w:szCs w:val="24"/>
          <w:lang w:val="it-IT"/>
        </w:rPr>
      </w:pPr>
    </w:p>
    <w:p w:rsidR="31472299" w:rsidP="1C838534" w:rsidRDefault="31472299" w14:paraId="797E171E" w14:textId="10F6C693">
      <w:pPr>
        <w:spacing w:before="240" w:beforeAutospacing="off" w:after="240" w:afterAutospacing="off"/>
        <w:jc w:val="both"/>
      </w:pPr>
      <w:r w:rsidR="31472299">
        <w:drawing>
          <wp:inline wp14:editId="28FD892D" wp14:anchorId="64F83446">
            <wp:extent cx="5724524" cy="3219450"/>
            <wp:effectExtent l="0" t="0" r="0" b="0"/>
            <wp:docPr id="4853053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adfc97040349a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472299">
        <w:drawing>
          <wp:inline wp14:editId="01369452" wp14:anchorId="27302D38">
            <wp:extent cx="5724524" cy="3819525"/>
            <wp:effectExtent l="0" t="0" r="0" b="0"/>
            <wp:docPr id="16035369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c5e19dae1041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1472299">
        <w:drawing>
          <wp:inline wp14:editId="214646BB" wp14:anchorId="194AC1CC">
            <wp:extent cx="5724524" cy="4667248"/>
            <wp:effectExtent l="0" t="0" r="0" b="0"/>
            <wp:docPr id="13220342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26c9c9835f456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66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A718A1"/>
    <w:rsid w:val="00B49216"/>
    <w:rsid w:val="00B9AC37"/>
    <w:rsid w:val="013DD753"/>
    <w:rsid w:val="01B904E7"/>
    <w:rsid w:val="01E83F80"/>
    <w:rsid w:val="02187F6A"/>
    <w:rsid w:val="023F7AD2"/>
    <w:rsid w:val="025CFDAA"/>
    <w:rsid w:val="02BDA2EA"/>
    <w:rsid w:val="031BDDF0"/>
    <w:rsid w:val="04207948"/>
    <w:rsid w:val="0530E319"/>
    <w:rsid w:val="05BA1C51"/>
    <w:rsid w:val="05D1297D"/>
    <w:rsid w:val="073AB12D"/>
    <w:rsid w:val="07955302"/>
    <w:rsid w:val="0913FA76"/>
    <w:rsid w:val="099B070E"/>
    <w:rsid w:val="0AB53847"/>
    <w:rsid w:val="0B286169"/>
    <w:rsid w:val="0B9F2023"/>
    <w:rsid w:val="0BA29639"/>
    <w:rsid w:val="0BF57EFA"/>
    <w:rsid w:val="0C32BFE2"/>
    <w:rsid w:val="0C405570"/>
    <w:rsid w:val="0EEA04C0"/>
    <w:rsid w:val="0F251980"/>
    <w:rsid w:val="0FE4224A"/>
    <w:rsid w:val="0FEA5E7B"/>
    <w:rsid w:val="102E7A01"/>
    <w:rsid w:val="104331BD"/>
    <w:rsid w:val="10C80EEB"/>
    <w:rsid w:val="11159455"/>
    <w:rsid w:val="1278BE4C"/>
    <w:rsid w:val="132316D4"/>
    <w:rsid w:val="135370E7"/>
    <w:rsid w:val="13A5A1A4"/>
    <w:rsid w:val="146D2939"/>
    <w:rsid w:val="1618BE5F"/>
    <w:rsid w:val="17BF9CB2"/>
    <w:rsid w:val="17E7FC86"/>
    <w:rsid w:val="187540FA"/>
    <w:rsid w:val="18CCF774"/>
    <w:rsid w:val="18E73668"/>
    <w:rsid w:val="1972FE4F"/>
    <w:rsid w:val="1A254685"/>
    <w:rsid w:val="1AFA82A2"/>
    <w:rsid w:val="1C4C4CDE"/>
    <w:rsid w:val="1C838534"/>
    <w:rsid w:val="1CA7F196"/>
    <w:rsid w:val="1CF3F558"/>
    <w:rsid w:val="1D7EC2A3"/>
    <w:rsid w:val="1DAEF48C"/>
    <w:rsid w:val="1E182712"/>
    <w:rsid w:val="1EA41F54"/>
    <w:rsid w:val="1ED7E05F"/>
    <w:rsid w:val="1F9AF37C"/>
    <w:rsid w:val="200BDB11"/>
    <w:rsid w:val="206184DD"/>
    <w:rsid w:val="20D2F93E"/>
    <w:rsid w:val="21608990"/>
    <w:rsid w:val="21A889CC"/>
    <w:rsid w:val="233A8022"/>
    <w:rsid w:val="238C4F6D"/>
    <w:rsid w:val="2397942A"/>
    <w:rsid w:val="24274CB0"/>
    <w:rsid w:val="24734125"/>
    <w:rsid w:val="253B3E12"/>
    <w:rsid w:val="26EB23CE"/>
    <w:rsid w:val="27D774B6"/>
    <w:rsid w:val="286BD4E0"/>
    <w:rsid w:val="29087DF9"/>
    <w:rsid w:val="296532AF"/>
    <w:rsid w:val="29C838C5"/>
    <w:rsid w:val="2A10CA6C"/>
    <w:rsid w:val="2A225FF1"/>
    <w:rsid w:val="2AD71CAF"/>
    <w:rsid w:val="2B861BD0"/>
    <w:rsid w:val="2BF70D59"/>
    <w:rsid w:val="2D67AF4A"/>
    <w:rsid w:val="2DD18F0F"/>
    <w:rsid w:val="2E00A7A0"/>
    <w:rsid w:val="2E500C99"/>
    <w:rsid w:val="2E932C82"/>
    <w:rsid w:val="2FC13C3F"/>
    <w:rsid w:val="30CC50E0"/>
    <w:rsid w:val="3110CDE3"/>
    <w:rsid w:val="31472299"/>
    <w:rsid w:val="345BBFA4"/>
    <w:rsid w:val="34BBC8EF"/>
    <w:rsid w:val="34C06D5B"/>
    <w:rsid w:val="34CF007D"/>
    <w:rsid w:val="353AF7A0"/>
    <w:rsid w:val="357B4667"/>
    <w:rsid w:val="369A6AF5"/>
    <w:rsid w:val="36D3B280"/>
    <w:rsid w:val="372388F1"/>
    <w:rsid w:val="374105E2"/>
    <w:rsid w:val="37DDD657"/>
    <w:rsid w:val="38415981"/>
    <w:rsid w:val="388511E7"/>
    <w:rsid w:val="39337A66"/>
    <w:rsid w:val="3A076E5F"/>
    <w:rsid w:val="3A99469E"/>
    <w:rsid w:val="3BF867B0"/>
    <w:rsid w:val="3C0B3C7E"/>
    <w:rsid w:val="3CF0080A"/>
    <w:rsid w:val="3E0E7ABE"/>
    <w:rsid w:val="3E82FDF4"/>
    <w:rsid w:val="3EB57FB9"/>
    <w:rsid w:val="3F8D1526"/>
    <w:rsid w:val="40E6DEF0"/>
    <w:rsid w:val="40ED86D9"/>
    <w:rsid w:val="412B7F88"/>
    <w:rsid w:val="41681253"/>
    <w:rsid w:val="4169CE06"/>
    <w:rsid w:val="41F55905"/>
    <w:rsid w:val="428493EA"/>
    <w:rsid w:val="42A51084"/>
    <w:rsid w:val="42FE3FA6"/>
    <w:rsid w:val="43B488B5"/>
    <w:rsid w:val="4435D0B5"/>
    <w:rsid w:val="44A480EF"/>
    <w:rsid w:val="451C7DFB"/>
    <w:rsid w:val="45914D4F"/>
    <w:rsid w:val="46C10B71"/>
    <w:rsid w:val="46F56E6E"/>
    <w:rsid w:val="48844B56"/>
    <w:rsid w:val="48B1852E"/>
    <w:rsid w:val="48B90D4B"/>
    <w:rsid w:val="48F3F374"/>
    <w:rsid w:val="49DF4641"/>
    <w:rsid w:val="4B379AD6"/>
    <w:rsid w:val="4BC801D7"/>
    <w:rsid w:val="4BDF0C53"/>
    <w:rsid w:val="4BE80127"/>
    <w:rsid w:val="4BE80289"/>
    <w:rsid w:val="4C175311"/>
    <w:rsid w:val="4C3674A7"/>
    <w:rsid w:val="4C8EB095"/>
    <w:rsid w:val="4CE728BF"/>
    <w:rsid w:val="4F0C1C38"/>
    <w:rsid w:val="4F695335"/>
    <w:rsid w:val="4FA3B99E"/>
    <w:rsid w:val="50787F34"/>
    <w:rsid w:val="507C95F7"/>
    <w:rsid w:val="508685BE"/>
    <w:rsid w:val="5123E6CC"/>
    <w:rsid w:val="51F3D7C1"/>
    <w:rsid w:val="5214ABCA"/>
    <w:rsid w:val="524D9018"/>
    <w:rsid w:val="52E4992C"/>
    <w:rsid w:val="53DED5DA"/>
    <w:rsid w:val="540ED273"/>
    <w:rsid w:val="569D4DF9"/>
    <w:rsid w:val="571F492B"/>
    <w:rsid w:val="572700F7"/>
    <w:rsid w:val="5749AC74"/>
    <w:rsid w:val="57E82FFE"/>
    <w:rsid w:val="5943E005"/>
    <w:rsid w:val="5A793287"/>
    <w:rsid w:val="5A94D534"/>
    <w:rsid w:val="5AB96E28"/>
    <w:rsid w:val="5AE8926C"/>
    <w:rsid w:val="5B4BF0BB"/>
    <w:rsid w:val="5DA861A7"/>
    <w:rsid w:val="5DE36FDB"/>
    <w:rsid w:val="5EB0EEC4"/>
    <w:rsid w:val="5EBB5999"/>
    <w:rsid w:val="6009AAF9"/>
    <w:rsid w:val="603E0316"/>
    <w:rsid w:val="622561A0"/>
    <w:rsid w:val="637FC3CF"/>
    <w:rsid w:val="639E31C1"/>
    <w:rsid w:val="64083B6D"/>
    <w:rsid w:val="6430E196"/>
    <w:rsid w:val="644659B6"/>
    <w:rsid w:val="645D8A20"/>
    <w:rsid w:val="64A32D35"/>
    <w:rsid w:val="64D03D23"/>
    <w:rsid w:val="654312E9"/>
    <w:rsid w:val="65C0BAA0"/>
    <w:rsid w:val="65C59C2F"/>
    <w:rsid w:val="65F2CFE9"/>
    <w:rsid w:val="66E93653"/>
    <w:rsid w:val="674E6CB7"/>
    <w:rsid w:val="676F7088"/>
    <w:rsid w:val="67D11B23"/>
    <w:rsid w:val="684D1539"/>
    <w:rsid w:val="68B3555C"/>
    <w:rsid w:val="68D9D3DB"/>
    <w:rsid w:val="69C6D41B"/>
    <w:rsid w:val="6A43D9F5"/>
    <w:rsid w:val="6AE10844"/>
    <w:rsid w:val="6B19B2CA"/>
    <w:rsid w:val="6C32C468"/>
    <w:rsid w:val="6CE23FB0"/>
    <w:rsid w:val="6D4EE496"/>
    <w:rsid w:val="6DD1991C"/>
    <w:rsid w:val="6E0895AC"/>
    <w:rsid w:val="6E0CF6D9"/>
    <w:rsid w:val="6E77020E"/>
    <w:rsid w:val="6E7D4C81"/>
    <w:rsid w:val="6E93448D"/>
    <w:rsid w:val="6EF093B8"/>
    <w:rsid w:val="6F60C70A"/>
    <w:rsid w:val="6F80523F"/>
    <w:rsid w:val="6FC43700"/>
    <w:rsid w:val="6FEC4659"/>
    <w:rsid w:val="7054186F"/>
    <w:rsid w:val="70A4AF27"/>
    <w:rsid w:val="70E2D965"/>
    <w:rsid w:val="711D1000"/>
    <w:rsid w:val="717DBA1E"/>
    <w:rsid w:val="72797E75"/>
    <w:rsid w:val="731533A1"/>
    <w:rsid w:val="7317FD2E"/>
    <w:rsid w:val="744479F5"/>
    <w:rsid w:val="752DFF5F"/>
    <w:rsid w:val="75CBB6D9"/>
    <w:rsid w:val="7601DF4A"/>
    <w:rsid w:val="76D127C5"/>
    <w:rsid w:val="76E22250"/>
    <w:rsid w:val="77428D9C"/>
    <w:rsid w:val="7776AD3E"/>
    <w:rsid w:val="7791B60A"/>
    <w:rsid w:val="77B29545"/>
    <w:rsid w:val="793DB61D"/>
    <w:rsid w:val="79B6BDF4"/>
    <w:rsid w:val="79C3961F"/>
    <w:rsid w:val="7AA3AEF0"/>
    <w:rsid w:val="7ACC9F5F"/>
    <w:rsid w:val="7BA718A1"/>
    <w:rsid w:val="7DA5D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18A1"/>
  <w15:chartTrackingRefBased/>
  <w15:docId w15:val="{12F17D73-B40F-4B7A-B513-639F87B8233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1">
    <w:uiPriority w:val="9"/>
    <w:name w:val="heading 1"/>
    <w:basedOn w:val="Normal"/>
    <w:next w:val="Normal"/>
    <w:qFormat/>
    <w:rsid w:val="77428D9C"/>
    <w:rPr>
      <w:rFonts w:ascii="Aptos Display" w:hAnsi="Aptos Display" w:eastAsia="Aptos Display" w:cs="Aptos Display" w:asciiTheme="majorAscii" w:hAnsiTheme="majorAscii" w:eastAsiaTheme="majorAscii" w:cstheme="majorAscii"/>
      <w:color w:val="0F4761" w:themeColor="accent1" w:themeTint="FF" w:themeShade="BF"/>
      <w:sz w:val="40"/>
      <w:szCs w:val="40"/>
    </w:rPr>
    <w:pPr>
      <w:keepNext w:val="1"/>
      <w:keepLines w:val="1"/>
      <w:spacing w:before="360" w:after="80"/>
      <w:outlineLvl w:val="0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160" w:after="8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eastAsiaTheme="majorEastAsia" w:cstheme="majorBidi"/>
      <w:color w:val="0F4761" w:themeColor="accent1" w:themeShade="BF"/>
      <w:sz w:val="28"/>
      <w:szCs w:val="28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160" w:after="80"/>
      <w:outlineLvl xmlns:w="http://schemas.openxmlformats.org/wordprocessingml/2006/main" w:val="2"/>
    </w:pPr>
    <w:rPr xmlns:w="http://schemas.openxmlformats.org/wordprocessingml/2006/main">
      <w:rFonts w:eastAsiaTheme="majorEastAsia" w:cstheme="majorBidi"/>
      <w:color w:val="0F476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54adfc97040349ac" /><Relationship Type="http://schemas.openxmlformats.org/officeDocument/2006/relationships/image" Target="/media/image2.jpg" Id="R0ac5e19dae104160" /><Relationship Type="http://schemas.openxmlformats.org/officeDocument/2006/relationships/image" Target="/media/image3.jpg" Id="R7f26c9c9835f456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2025-07-14T09:50:22.0690068Z</dcterms:created>
  <dcterms:modified xsi:type="dcterms:W3CDTF">2025-07-15T14:00:05.5854027Z</dcterms:modified>
  <dc:creator>CLAUDIO COSTANTINO</dc:creator>
  <lastModifiedBy>CLAUDIO COSTANTINO</lastModifiedBy>
</coreProperties>
</file>