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C2202" w14:textId="77777777" w:rsidR="009A6A44" w:rsidRDefault="009A6A44" w:rsidP="009A6A44">
      <w:pPr>
        <w:spacing w:after="160"/>
        <w:jc w:val="center"/>
        <w:rPr>
          <w:b/>
          <w:bCs/>
          <w:color w:val="000000"/>
          <w:sz w:val="22"/>
          <w:szCs w:val="22"/>
        </w:rPr>
      </w:pPr>
      <w:r w:rsidRPr="006E02B5">
        <w:rPr>
          <w:b/>
          <w:bCs/>
          <w:color w:val="000000"/>
          <w:sz w:val="22"/>
          <w:szCs w:val="22"/>
        </w:rPr>
        <w:t>Highlights Bilancio di Genere del CNR</w:t>
      </w:r>
    </w:p>
    <w:p w14:paraId="3AF35F0C" w14:textId="77777777" w:rsidR="009A6A44" w:rsidRPr="006E02B5" w:rsidRDefault="009A6A44" w:rsidP="009A6A44">
      <w:pPr>
        <w:spacing w:after="160"/>
        <w:jc w:val="center"/>
        <w:rPr>
          <w:sz w:val="22"/>
          <w:szCs w:val="22"/>
        </w:rPr>
      </w:pPr>
    </w:p>
    <w:p w14:paraId="30C16751" w14:textId="25922767" w:rsidR="009A6A44" w:rsidRPr="006E02B5" w:rsidRDefault="009A6A44" w:rsidP="009A6A44">
      <w:pPr>
        <w:spacing w:after="120"/>
        <w:jc w:val="both"/>
        <w:rPr>
          <w:sz w:val="22"/>
          <w:szCs w:val="22"/>
        </w:rPr>
      </w:pPr>
      <w:r w:rsidRPr="006E02B5">
        <w:rPr>
          <w:color w:val="000000"/>
          <w:sz w:val="22"/>
          <w:szCs w:val="22"/>
        </w:rPr>
        <w:t xml:space="preserve">Il primo Bilancio di Genere del CNR è stato redatto nel 2020 da un gruppo di lavoro, costituito dal Direttore Generale </w:t>
      </w:r>
      <w:r>
        <w:rPr>
          <w:color w:val="000000"/>
          <w:sz w:val="22"/>
          <w:szCs w:val="22"/>
        </w:rPr>
        <w:t xml:space="preserve">Giambattista Brignone </w:t>
      </w:r>
      <w:bookmarkStart w:id="0" w:name="_GoBack"/>
      <w:bookmarkEnd w:id="0"/>
      <w:r w:rsidRPr="006E02B5">
        <w:rPr>
          <w:color w:val="000000"/>
          <w:sz w:val="22"/>
          <w:szCs w:val="22"/>
        </w:rPr>
        <w:t>e coordinato da Sveva Avveduto, con lo scopo di analizzare in prospettiva di genere dati di fonte amministrativa sul personale dell’ente. L’obiettivo è stato quello di fornire un’analisi di contesto più specifica e accurata possibile, restituendo un quadro delle principali caratteristiche delle risorse umane del CNR (personale di ricerca, personale tecnico e amministrativo, dirigenza) nonché la partecipazione di donne e uomini negli organi di vertice e nella rete scientifica sul territorio. Alcune caratterizzazioni da considerare includono: </w:t>
      </w:r>
    </w:p>
    <w:p w14:paraId="06A557EF" w14:textId="77777777" w:rsidR="009A6A44" w:rsidRPr="0040007E" w:rsidRDefault="009A6A44" w:rsidP="009A6A44">
      <w:pPr>
        <w:numPr>
          <w:ilvl w:val="0"/>
          <w:numId w:val="33"/>
        </w:numPr>
        <w:spacing w:before="120"/>
        <w:jc w:val="both"/>
        <w:textAlignment w:val="baseline"/>
        <w:rPr>
          <w:color w:val="000000"/>
          <w:sz w:val="22"/>
          <w:szCs w:val="22"/>
        </w:rPr>
      </w:pPr>
      <w:r w:rsidRPr="006E02B5">
        <w:rPr>
          <w:color w:val="000000"/>
          <w:sz w:val="22"/>
          <w:szCs w:val="22"/>
        </w:rPr>
        <w:t>Nel complesso il personale del CNR è equamente distribuito</w:t>
      </w:r>
      <w:r>
        <w:rPr>
          <w:color w:val="000000"/>
          <w:sz w:val="22"/>
          <w:szCs w:val="22"/>
        </w:rPr>
        <w:t xml:space="preserve"> </w:t>
      </w:r>
      <w:r w:rsidRPr="006E02B5">
        <w:rPr>
          <w:color w:val="000000"/>
          <w:sz w:val="22"/>
          <w:szCs w:val="22"/>
        </w:rPr>
        <w:t xml:space="preserve">(53% uomini, 47% donne). </w:t>
      </w:r>
      <w:r>
        <w:rPr>
          <w:color w:val="000000"/>
          <w:sz w:val="22"/>
          <w:szCs w:val="22"/>
        </w:rPr>
        <w:t xml:space="preserve">Nei vari </w:t>
      </w:r>
      <w:r w:rsidRPr="006E02B5">
        <w:rPr>
          <w:color w:val="000000"/>
          <w:sz w:val="22"/>
          <w:szCs w:val="22"/>
        </w:rPr>
        <w:t xml:space="preserve">ruoli le donne rappresentano </w:t>
      </w:r>
      <w:r w:rsidRPr="0040007E">
        <w:rPr>
          <w:color w:val="000000"/>
          <w:sz w:val="22"/>
          <w:szCs w:val="22"/>
        </w:rPr>
        <w:t xml:space="preserve">il 46,8% del personale ricercatore, il 50,2% personale tecnologo, il 76% del personale amministativo e il 36% di quello tecnico. </w:t>
      </w:r>
    </w:p>
    <w:p w14:paraId="102B2692" w14:textId="77777777" w:rsidR="009A6A44" w:rsidRPr="006E02B5" w:rsidRDefault="009A6A44" w:rsidP="009A6A44">
      <w:pPr>
        <w:numPr>
          <w:ilvl w:val="0"/>
          <w:numId w:val="33"/>
        </w:numPr>
        <w:spacing w:before="120"/>
        <w:jc w:val="both"/>
        <w:textAlignment w:val="baseline"/>
        <w:rPr>
          <w:color w:val="000000"/>
          <w:sz w:val="22"/>
          <w:szCs w:val="22"/>
        </w:rPr>
      </w:pPr>
      <w:r>
        <w:rPr>
          <w:color w:val="000000"/>
          <w:sz w:val="22"/>
          <w:szCs w:val="22"/>
        </w:rPr>
        <w:t>La</w:t>
      </w:r>
      <w:r w:rsidRPr="006E02B5">
        <w:rPr>
          <w:color w:val="000000"/>
          <w:sz w:val="22"/>
          <w:szCs w:val="22"/>
        </w:rPr>
        <w:t xml:space="preserve"> distribuzione del personale </w:t>
      </w:r>
      <w:r>
        <w:rPr>
          <w:color w:val="000000"/>
          <w:sz w:val="22"/>
          <w:szCs w:val="22"/>
        </w:rPr>
        <w:t xml:space="preserve">rispetto ai </w:t>
      </w:r>
      <w:r w:rsidRPr="006E02B5">
        <w:rPr>
          <w:color w:val="000000"/>
          <w:sz w:val="22"/>
          <w:szCs w:val="22"/>
        </w:rPr>
        <w:t xml:space="preserve">Dipartimenti </w:t>
      </w:r>
      <w:r>
        <w:rPr>
          <w:color w:val="000000"/>
          <w:sz w:val="22"/>
          <w:szCs w:val="22"/>
        </w:rPr>
        <w:t>è differenziata e va da quella de</w:t>
      </w:r>
      <w:r w:rsidRPr="006E02B5">
        <w:rPr>
          <w:color w:val="000000"/>
          <w:sz w:val="22"/>
          <w:szCs w:val="22"/>
        </w:rPr>
        <w:t xml:space="preserve">l Dipartimento Ingegneria, ICT e tecnologie per l'energia e i trasporti (donne 34%) e </w:t>
      </w:r>
      <w:r>
        <w:rPr>
          <w:color w:val="000000"/>
          <w:sz w:val="22"/>
          <w:szCs w:val="22"/>
        </w:rPr>
        <w:t>de</w:t>
      </w:r>
      <w:r w:rsidRPr="006E02B5">
        <w:rPr>
          <w:color w:val="000000"/>
          <w:sz w:val="22"/>
          <w:szCs w:val="22"/>
        </w:rPr>
        <w:t>l Dipartimento Scienze fisiche e tecnologie della materia (donne 40%)</w:t>
      </w:r>
      <w:r>
        <w:rPr>
          <w:color w:val="000000"/>
          <w:sz w:val="22"/>
          <w:szCs w:val="22"/>
        </w:rPr>
        <w:t xml:space="preserve"> a quelle dei</w:t>
      </w:r>
      <w:r w:rsidRPr="006E02B5">
        <w:rPr>
          <w:color w:val="000000"/>
          <w:sz w:val="22"/>
          <w:szCs w:val="22"/>
        </w:rPr>
        <w:t xml:space="preserve"> </w:t>
      </w:r>
      <w:r>
        <w:rPr>
          <w:color w:val="000000"/>
          <w:sz w:val="22"/>
          <w:szCs w:val="22"/>
        </w:rPr>
        <w:t>D</w:t>
      </w:r>
      <w:r w:rsidRPr="006E02B5">
        <w:rPr>
          <w:color w:val="000000"/>
          <w:sz w:val="22"/>
          <w:szCs w:val="22"/>
        </w:rPr>
        <w:t>ipartiment</w:t>
      </w:r>
      <w:r>
        <w:rPr>
          <w:color w:val="000000"/>
          <w:sz w:val="22"/>
          <w:szCs w:val="22"/>
        </w:rPr>
        <w:t xml:space="preserve">i </w:t>
      </w:r>
      <w:r w:rsidRPr="006E02B5">
        <w:rPr>
          <w:color w:val="000000"/>
          <w:sz w:val="22"/>
          <w:szCs w:val="22"/>
        </w:rPr>
        <w:t>Scienze umane e sociali, patrimonio culturale (50,3%)</w:t>
      </w:r>
      <w:r>
        <w:rPr>
          <w:color w:val="000000"/>
          <w:sz w:val="22"/>
          <w:szCs w:val="22"/>
        </w:rPr>
        <w:t xml:space="preserve"> e </w:t>
      </w:r>
      <w:r w:rsidRPr="006E02B5">
        <w:rPr>
          <w:color w:val="000000"/>
          <w:sz w:val="22"/>
          <w:szCs w:val="22"/>
        </w:rPr>
        <w:t>Scienze biomediche</w:t>
      </w:r>
      <w:r>
        <w:rPr>
          <w:color w:val="000000"/>
          <w:sz w:val="22"/>
          <w:szCs w:val="22"/>
        </w:rPr>
        <w:t xml:space="preserve">, </w:t>
      </w:r>
      <w:r w:rsidRPr="006E02B5">
        <w:rPr>
          <w:color w:val="000000"/>
          <w:sz w:val="22"/>
          <w:szCs w:val="22"/>
        </w:rPr>
        <w:t>l’unico con una prevalenza femminile (62,5%).</w:t>
      </w:r>
    </w:p>
    <w:p w14:paraId="62737219" w14:textId="77777777" w:rsidR="009A6A44" w:rsidRPr="0036207D" w:rsidRDefault="009A6A44" w:rsidP="009A6A44">
      <w:pPr>
        <w:numPr>
          <w:ilvl w:val="0"/>
          <w:numId w:val="33"/>
        </w:numPr>
        <w:spacing w:before="120"/>
        <w:jc w:val="both"/>
        <w:textAlignment w:val="baseline"/>
        <w:rPr>
          <w:color w:val="000000"/>
          <w:sz w:val="22"/>
          <w:szCs w:val="22"/>
        </w:rPr>
      </w:pPr>
      <w:r w:rsidRPr="0036207D">
        <w:rPr>
          <w:color w:val="000000"/>
          <w:sz w:val="22"/>
          <w:szCs w:val="22"/>
        </w:rPr>
        <w:t>La produzione scientifica di articoli su riviste è equamente distribuita tra il personale di ricerca 51,3 % di articoli pubblicati da donne a fronte del 52,1% pubblicati dai loro colleghi. </w:t>
      </w:r>
    </w:p>
    <w:p w14:paraId="01ED18BB" w14:textId="77777777" w:rsidR="009A6A44" w:rsidRPr="00971029" w:rsidRDefault="009A6A44" w:rsidP="009A6A44">
      <w:pPr>
        <w:numPr>
          <w:ilvl w:val="0"/>
          <w:numId w:val="33"/>
        </w:numPr>
        <w:spacing w:before="120"/>
        <w:jc w:val="both"/>
        <w:textAlignment w:val="baseline"/>
        <w:rPr>
          <w:color w:val="000000"/>
          <w:sz w:val="22"/>
          <w:szCs w:val="22"/>
        </w:rPr>
      </w:pPr>
      <w:r w:rsidRPr="00971029">
        <w:rPr>
          <w:color w:val="000000"/>
          <w:sz w:val="22"/>
          <w:szCs w:val="22"/>
        </w:rPr>
        <w:t>Se la composizione del personale di ricerca in entrata risulta egualmente distribuita, il divario si accentua nei livelli successivi di carriera: le donne prime ricercatrici sono il 38% e le dirigenti di ricerca il 26%. La forbice è ancor più ampia nel livello dirigenziale, dove le donne sono il 22%. L’indice di Glass Ceiling, che misura le probabilità di raggiungere livelli apicali di carriera, è sfavorevole anche nei dipartimenti dove la presenza femminile è equilibrata o superiore rispetto ai colleghi.</w:t>
      </w:r>
    </w:p>
    <w:p w14:paraId="7FDA63C5" w14:textId="77777777" w:rsidR="009A6A44" w:rsidRDefault="009A6A44" w:rsidP="009A6A44">
      <w:pPr>
        <w:numPr>
          <w:ilvl w:val="0"/>
          <w:numId w:val="33"/>
        </w:numPr>
        <w:spacing w:before="120"/>
        <w:jc w:val="both"/>
        <w:textAlignment w:val="baseline"/>
        <w:rPr>
          <w:color w:val="000000"/>
          <w:sz w:val="22"/>
          <w:szCs w:val="22"/>
        </w:rPr>
      </w:pPr>
      <w:r w:rsidRPr="006E02B5">
        <w:rPr>
          <w:color w:val="000000"/>
          <w:sz w:val="22"/>
          <w:szCs w:val="22"/>
        </w:rPr>
        <w:t>Cinque dei sette Dipartimenti dell’Ente sono attualmente diretti da uomini</w:t>
      </w:r>
      <w:r>
        <w:rPr>
          <w:color w:val="000000"/>
          <w:sz w:val="22"/>
          <w:szCs w:val="22"/>
        </w:rPr>
        <w:t xml:space="preserve"> (sono in corso le procedure di nomina dei direttori di alcuni Dipartimenti). Successivamente alla redazione del Rapporto, il Consiglio di amministrazione del Cnr ha per la prima volta raggiunto la maggioranza femminile, con tre membri su cinque, oltre che la presidenza di una donna (la prof.sa Maria Chiara Carrozza è stata nominata il 12 aprile 2021). </w:t>
      </w:r>
    </w:p>
    <w:p w14:paraId="7832725A" w14:textId="77777777" w:rsidR="009A6A44" w:rsidRDefault="009A6A44" w:rsidP="009A6A44">
      <w:pPr>
        <w:numPr>
          <w:ilvl w:val="0"/>
          <w:numId w:val="33"/>
        </w:numPr>
        <w:spacing w:before="120"/>
        <w:jc w:val="both"/>
        <w:textAlignment w:val="baseline"/>
        <w:rPr>
          <w:color w:val="000000"/>
          <w:sz w:val="22"/>
          <w:szCs w:val="22"/>
        </w:rPr>
      </w:pPr>
      <w:r>
        <w:rPr>
          <w:color w:val="000000"/>
          <w:sz w:val="22"/>
          <w:szCs w:val="22"/>
        </w:rPr>
        <w:t>L</w:t>
      </w:r>
      <w:r w:rsidRPr="006E02B5">
        <w:rPr>
          <w:color w:val="000000"/>
          <w:sz w:val="22"/>
          <w:szCs w:val="22"/>
        </w:rPr>
        <w:t>a scelt</w:t>
      </w:r>
      <w:r>
        <w:rPr>
          <w:color w:val="000000"/>
          <w:sz w:val="22"/>
          <w:szCs w:val="22"/>
        </w:rPr>
        <w:t>a</w:t>
      </w:r>
      <w:r w:rsidRPr="006E02B5">
        <w:rPr>
          <w:color w:val="000000"/>
          <w:sz w:val="22"/>
          <w:szCs w:val="22"/>
        </w:rPr>
        <w:t xml:space="preserve"> di lavorare a tempo parziale (281 persone complessivamente), si declina generalmente al femminile: ogni 10 lavoratori part time 6,4 sono </w:t>
      </w:r>
      <w:r>
        <w:rPr>
          <w:color w:val="000000"/>
          <w:sz w:val="22"/>
          <w:szCs w:val="22"/>
        </w:rPr>
        <w:t xml:space="preserve">donne. </w:t>
      </w:r>
    </w:p>
    <w:p w14:paraId="4259EC4B" w14:textId="77777777" w:rsidR="009A6A44" w:rsidRDefault="009A6A44" w:rsidP="009A6A44">
      <w:pPr>
        <w:numPr>
          <w:ilvl w:val="0"/>
          <w:numId w:val="33"/>
        </w:numPr>
        <w:spacing w:before="120"/>
        <w:jc w:val="both"/>
        <w:textAlignment w:val="baseline"/>
        <w:rPr>
          <w:color w:val="000000"/>
          <w:sz w:val="22"/>
          <w:szCs w:val="22"/>
        </w:rPr>
      </w:pPr>
      <w:r w:rsidRPr="006E02B5">
        <w:rPr>
          <w:color w:val="000000"/>
          <w:sz w:val="22"/>
          <w:szCs w:val="22"/>
        </w:rPr>
        <w:t xml:space="preserve">I ‘motivi familiari’ raggruppano le assenze sul luogo di lavoro dovute </w:t>
      </w:r>
      <w:r>
        <w:rPr>
          <w:color w:val="000000"/>
          <w:sz w:val="22"/>
          <w:szCs w:val="22"/>
        </w:rPr>
        <w:t xml:space="preserve">a </w:t>
      </w:r>
      <w:r w:rsidRPr="006E02B5">
        <w:rPr>
          <w:color w:val="000000"/>
          <w:sz w:val="22"/>
          <w:szCs w:val="22"/>
        </w:rPr>
        <w:t>maternità</w:t>
      </w:r>
      <w:r>
        <w:rPr>
          <w:color w:val="000000"/>
          <w:sz w:val="22"/>
          <w:szCs w:val="22"/>
        </w:rPr>
        <w:t xml:space="preserve">, </w:t>
      </w:r>
      <w:r w:rsidRPr="006E02B5">
        <w:rPr>
          <w:color w:val="000000"/>
          <w:sz w:val="22"/>
          <w:szCs w:val="22"/>
        </w:rPr>
        <w:t>congedo parentale, cure delle/i figlie/i, permessi per l’assistenza di parenti con disabilità riconosciuta (ex legge 104/92)</w:t>
      </w:r>
      <w:r>
        <w:rPr>
          <w:color w:val="000000"/>
          <w:sz w:val="22"/>
          <w:szCs w:val="22"/>
        </w:rPr>
        <w:t xml:space="preserve"> </w:t>
      </w:r>
      <w:r w:rsidRPr="006E02B5">
        <w:rPr>
          <w:color w:val="000000"/>
          <w:sz w:val="22"/>
          <w:szCs w:val="22"/>
        </w:rPr>
        <w:t>o altri</w:t>
      </w:r>
      <w:r>
        <w:rPr>
          <w:color w:val="000000"/>
          <w:sz w:val="22"/>
          <w:szCs w:val="22"/>
        </w:rPr>
        <w:t xml:space="preserve">; </w:t>
      </w:r>
      <w:r w:rsidRPr="006E02B5">
        <w:rPr>
          <w:color w:val="000000"/>
          <w:sz w:val="22"/>
          <w:szCs w:val="22"/>
        </w:rPr>
        <w:t xml:space="preserve">come </w:t>
      </w:r>
      <w:r>
        <w:rPr>
          <w:color w:val="000000"/>
          <w:sz w:val="22"/>
          <w:szCs w:val="22"/>
        </w:rPr>
        <w:t xml:space="preserve">atteso, </w:t>
      </w:r>
      <w:r w:rsidRPr="006E02B5">
        <w:rPr>
          <w:color w:val="000000"/>
          <w:sz w:val="22"/>
          <w:szCs w:val="22"/>
        </w:rPr>
        <w:t>sia per la tematica che per le differenze legislative</w:t>
      </w:r>
      <w:r>
        <w:rPr>
          <w:color w:val="000000"/>
          <w:sz w:val="22"/>
          <w:szCs w:val="22"/>
        </w:rPr>
        <w:t xml:space="preserve">, </w:t>
      </w:r>
      <w:r w:rsidRPr="006E02B5">
        <w:rPr>
          <w:color w:val="000000"/>
          <w:sz w:val="22"/>
          <w:szCs w:val="22"/>
        </w:rPr>
        <w:t xml:space="preserve">le donne </w:t>
      </w:r>
      <w:r>
        <w:rPr>
          <w:color w:val="000000"/>
          <w:sz w:val="22"/>
          <w:szCs w:val="22"/>
        </w:rPr>
        <w:t xml:space="preserve">ne </w:t>
      </w:r>
      <w:r w:rsidRPr="006E02B5">
        <w:rPr>
          <w:color w:val="000000"/>
          <w:sz w:val="22"/>
          <w:szCs w:val="22"/>
        </w:rPr>
        <w:t>usufruiscono in m</w:t>
      </w:r>
      <w:r>
        <w:rPr>
          <w:color w:val="000000"/>
          <w:sz w:val="22"/>
          <w:szCs w:val="22"/>
        </w:rPr>
        <w:t>isu</w:t>
      </w:r>
      <w:r w:rsidRPr="006E02B5">
        <w:rPr>
          <w:color w:val="000000"/>
          <w:sz w:val="22"/>
          <w:szCs w:val="22"/>
        </w:rPr>
        <w:t>ra maggiore: 31,4% delle dipendenti donne ha fatto ricorso ad assenza per motivi familiari contro il 16,9% dei dipendenti uomini.</w:t>
      </w:r>
    </w:p>
    <w:p w14:paraId="0ECACDFE" w14:textId="77777777" w:rsidR="009A6A44" w:rsidRDefault="009A6A44" w:rsidP="009A6A44">
      <w:pPr>
        <w:numPr>
          <w:ilvl w:val="0"/>
          <w:numId w:val="33"/>
        </w:numPr>
        <w:spacing w:before="120"/>
        <w:jc w:val="both"/>
        <w:textAlignment w:val="baseline"/>
        <w:rPr>
          <w:color w:val="000000"/>
          <w:sz w:val="22"/>
          <w:szCs w:val="22"/>
        </w:rPr>
      </w:pPr>
      <w:r>
        <w:rPr>
          <w:color w:val="000000"/>
          <w:sz w:val="22"/>
          <w:szCs w:val="22"/>
        </w:rPr>
        <w:t>S</w:t>
      </w:r>
      <w:r w:rsidRPr="006E02B5">
        <w:rPr>
          <w:color w:val="000000"/>
          <w:sz w:val="22"/>
          <w:szCs w:val="22"/>
        </w:rPr>
        <w:t xml:space="preserve">ia per gli uomini che per le donne, all’aumentare del livello diminuisce l’incidenza di chi richiede giorni di assenza o permessi orari </w:t>
      </w:r>
      <w:r>
        <w:rPr>
          <w:color w:val="000000"/>
          <w:sz w:val="22"/>
          <w:szCs w:val="22"/>
        </w:rPr>
        <w:t xml:space="preserve">per motivi familiari e </w:t>
      </w:r>
      <w:r w:rsidRPr="006E02B5">
        <w:rPr>
          <w:color w:val="000000"/>
          <w:sz w:val="22"/>
          <w:szCs w:val="22"/>
        </w:rPr>
        <w:t>impegni extra-lavorativi</w:t>
      </w:r>
      <w:r>
        <w:rPr>
          <w:color w:val="000000"/>
          <w:sz w:val="22"/>
          <w:szCs w:val="22"/>
        </w:rPr>
        <w:t xml:space="preserve">, </w:t>
      </w:r>
      <w:r w:rsidRPr="006E02B5">
        <w:rPr>
          <w:color w:val="000000"/>
          <w:sz w:val="22"/>
          <w:szCs w:val="22"/>
        </w:rPr>
        <w:t>riconducibili principalmente alla maternità e alla cura delle/i figlie/i</w:t>
      </w:r>
      <w:r>
        <w:rPr>
          <w:color w:val="000000"/>
          <w:sz w:val="22"/>
          <w:szCs w:val="22"/>
        </w:rPr>
        <w:t>;</w:t>
      </w:r>
      <w:r w:rsidRPr="006E02B5">
        <w:rPr>
          <w:color w:val="000000"/>
          <w:sz w:val="22"/>
          <w:szCs w:val="22"/>
        </w:rPr>
        <w:t xml:space="preserve"> le incidenze maggiori si riscontrano nei livelli II e III</w:t>
      </w:r>
      <w:r>
        <w:rPr>
          <w:color w:val="000000"/>
          <w:sz w:val="22"/>
          <w:szCs w:val="22"/>
        </w:rPr>
        <w:t xml:space="preserve"> </w:t>
      </w:r>
      <w:r w:rsidRPr="006E02B5">
        <w:rPr>
          <w:color w:val="000000"/>
          <w:sz w:val="22"/>
          <w:szCs w:val="22"/>
        </w:rPr>
        <w:t>da parte del personale femminile.</w:t>
      </w:r>
    </w:p>
    <w:p w14:paraId="154D4D76" w14:textId="77777777" w:rsidR="009A6A44" w:rsidRDefault="009A6A44" w:rsidP="009A6A44">
      <w:pPr>
        <w:ind w:left="717"/>
        <w:jc w:val="both"/>
        <w:textAlignment w:val="baseline"/>
        <w:rPr>
          <w:color w:val="000000"/>
          <w:sz w:val="22"/>
          <w:szCs w:val="22"/>
        </w:rPr>
      </w:pPr>
    </w:p>
    <w:p w14:paraId="51A16695" w14:textId="77777777" w:rsidR="009A6A44" w:rsidRDefault="009A6A44" w:rsidP="009A6A44">
      <w:pPr>
        <w:ind w:left="717"/>
        <w:jc w:val="both"/>
        <w:textAlignment w:val="baseline"/>
        <w:rPr>
          <w:color w:val="000000"/>
          <w:sz w:val="22"/>
          <w:szCs w:val="22"/>
        </w:rPr>
      </w:pPr>
    </w:p>
    <w:p w14:paraId="37E93D3E" w14:textId="77777777" w:rsidR="009A6A44" w:rsidRPr="0040007E" w:rsidRDefault="009A6A44" w:rsidP="009A6A44">
      <w:pPr>
        <w:ind w:left="717"/>
        <w:jc w:val="both"/>
        <w:textAlignment w:val="baseline"/>
        <w:rPr>
          <w:b/>
          <w:color w:val="000000"/>
          <w:sz w:val="22"/>
          <w:szCs w:val="22"/>
        </w:rPr>
      </w:pPr>
      <w:r>
        <w:rPr>
          <w:b/>
          <w:color w:val="000000"/>
          <w:sz w:val="22"/>
          <w:szCs w:val="22"/>
        </w:rPr>
        <w:t>Osservazioni</w:t>
      </w:r>
    </w:p>
    <w:p w14:paraId="09DF4892" w14:textId="77777777" w:rsidR="009A6A44" w:rsidRPr="006E02B5" w:rsidRDefault="009A6A44" w:rsidP="009A6A44">
      <w:pPr>
        <w:ind w:left="717"/>
        <w:jc w:val="both"/>
        <w:textAlignment w:val="baseline"/>
        <w:rPr>
          <w:color w:val="000000"/>
          <w:sz w:val="22"/>
          <w:szCs w:val="22"/>
        </w:rPr>
      </w:pPr>
    </w:p>
    <w:p w14:paraId="55EFC2BC" w14:textId="77777777" w:rsidR="009A6A44" w:rsidRPr="006E02B5" w:rsidRDefault="009A6A44" w:rsidP="009A6A44">
      <w:pPr>
        <w:numPr>
          <w:ilvl w:val="0"/>
          <w:numId w:val="34"/>
        </w:numPr>
        <w:spacing w:after="240"/>
        <w:jc w:val="both"/>
        <w:textAlignment w:val="baseline"/>
        <w:rPr>
          <w:color w:val="000000"/>
          <w:sz w:val="22"/>
          <w:szCs w:val="22"/>
        </w:rPr>
      </w:pPr>
      <w:r w:rsidRPr="006E02B5">
        <w:rPr>
          <w:color w:val="000000"/>
          <w:sz w:val="22"/>
          <w:szCs w:val="22"/>
        </w:rPr>
        <w:t>I dati raccolti non riportano informazioni sul personale non strutturato (assegni di ricerca e collaborazioni) ed è necessario predisporre un flusso informativo che permetta un monitoraggio del personale all’ingresso della carriera di ricerca</w:t>
      </w:r>
      <w:r>
        <w:rPr>
          <w:color w:val="000000"/>
          <w:sz w:val="22"/>
          <w:szCs w:val="22"/>
        </w:rPr>
        <w:t>.</w:t>
      </w:r>
    </w:p>
    <w:p w14:paraId="6A0E7AE4" w14:textId="77777777" w:rsidR="009A6A44" w:rsidRPr="006E02B5" w:rsidRDefault="009A6A44" w:rsidP="009A6A44">
      <w:pPr>
        <w:numPr>
          <w:ilvl w:val="0"/>
          <w:numId w:val="34"/>
        </w:numPr>
        <w:ind w:left="717"/>
        <w:jc w:val="both"/>
        <w:textAlignment w:val="baseline"/>
        <w:rPr>
          <w:color w:val="000000"/>
          <w:sz w:val="22"/>
          <w:szCs w:val="22"/>
        </w:rPr>
      </w:pPr>
      <w:r w:rsidRPr="006E02B5">
        <w:rPr>
          <w:color w:val="000000"/>
          <w:sz w:val="22"/>
          <w:szCs w:val="22"/>
        </w:rPr>
        <w:t>Non vi sono azioni interne dedicate alla formazione/sensibilizzazione sul tema della parità di genere né programmi di mentoring</w:t>
      </w:r>
      <w:r>
        <w:rPr>
          <w:color w:val="000000"/>
          <w:sz w:val="22"/>
          <w:szCs w:val="22"/>
        </w:rPr>
        <w:t xml:space="preserve">, </w:t>
      </w:r>
      <w:r w:rsidRPr="006E02B5">
        <w:rPr>
          <w:color w:val="000000"/>
          <w:sz w:val="22"/>
          <w:szCs w:val="22"/>
        </w:rPr>
        <w:t>servizi di conciliazione vita/lavoro e una voce di budget per supportare azioni specifiche in questo senso.</w:t>
      </w:r>
    </w:p>
    <w:p w14:paraId="488D5970" w14:textId="77777777" w:rsidR="009A6A44" w:rsidRPr="006E02B5" w:rsidRDefault="009A6A44" w:rsidP="009A6A44">
      <w:pPr>
        <w:rPr>
          <w:sz w:val="22"/>
          <w:szCs w:val="22"/>
        </w:rPr>
      </w:pPr>
    </w:p>
    <w:p w14:paraId="71AD0B01" w14:textId="77777777" w:rsidR="009A6A44" w:rsidRDefault="009A6A44" w:rsidP="009A6A44">
      <w:pPr>
        <w:numPr>
          <w:ilvl w:val="0"/>
          <w:numId w:val="35"/>
        </w:numPr>
        <w:ind w:left="717"/>
        <w:jc w:val="both"/>
        <w:textAlignment w:val="baseline"/>
        <w:rPr>
          <w:color w:val="000000"/>
          <w:sz w:val="22"/>
          <w:szCs w:val="22"/>
        </w:rPr>
      </w:pPr>
      <w:r>
        <w:rPr>
          <w:color w:val="000000"/>
          <w:sz w:val="22"/>
          <w:szCs w:val="22"/>
        </w:rPr>
        <w:t>L</w:t>
      </w:r>
      <w:r w:rsidRPr="006E02B5">
        <w:rPr>
          <w:color w:val="000000"/>
          <w:sz w:val="22"/>
          <w:szCs w:val="22"/>
        </w:rPr>
        <w:t xml:space="preserve">a dimensione di genere </w:t>
      </w:r>
      <w:r>
        <w:rPr>
          <w:color w:val="000000"/>
          <w:sz w:val="22"/>
          <w:szCs w:val="22"/>
        </w:rPr>
        <w:t>r</w:t>
      </w:r>
      <w:r w:rsidRPr="006E02B5">
        <w:rPr>
          <w:color w:val="000000"/>
          <w:sz w:val="22"/>
          <w:szCs w:val="22"/>
        </w:rPr>
        <w:t>isulta poco valorizzata</w:t>
      </w:r>
      <w:r>
        <w:rPr>
          <w:color w:val="000000"/>
          <w:sz w:val="22"/>
          <w:szCs w:val="22"/>
        </w:rPr>
        <w:t xml:space="preserve"> </w:t>
      </w:r>
      <w:r w:rsidRPr="006E02B5">
        <w:rPr>
          <w:color w:val="000000"/>
          <w:sz w:val="22"/>
          <w:szCs w:val="22"/>
        </w:rPr>
        <w:t>nei contenuti della ricerca promossa dalla rete scientifica del CNR</w:t>
      </w:r>
      <w:r>
        <w:rPr>
          <w:color w:val="000000"/>
          <w:sz w:val="22"/>
          <w:szCs w:val="22"/>
        </w:rPr>
        <w:t>.</w:t>
      </w:r>
    </w:p>
    <w:p w14:paraId="168C2618" w14:textId="77777777" w:rsidR="009A6A44" w:rsidRPr="006E02B5" w:rsidRDefault="009A6A44" w:rsidP="009A6A44">
      <w:pPr>
        <w:ind w:left="717"/>
        <w:jc w:val="both"/>
        <w:textAlignment w:val="baseline"/>
        <w:rPr>
          <w:color w:val="000000"/>
          <w:sz w:val="22"/>
          <w:szCs w:val="22"/>
        </w:rPr>
      </w:pPr>
    </w:p>
    <w:p w14:paraId="199E1C98" w14:textId="77777777" w:rsidR="009A6A44" w:rsidRDefault="009A6A44" w:rsidP="009A6A44">
      <w:pPr>
        <w:numPr>
          <w:ilvl w:val="0"/>
          <w:numId w:val="35"/>
        </w:numPr>
        <w:ind w:left="717"/>
        <w:jc w:val="both"/>
        <w:textAlignment w:val="baseline"/>
        <w:rPr>
          <w:color w:val="000000"/>
          <w:sz w:val="22"/>
          <w:szCs w:val="22"/>
        </w:rPr>
      </w:pPr>
      <w:r w:rsidRPr="006E02B5">
        <w:rPr>
          <w:color w:val="000000"/>
          <w:sz w:val="22"/>
          <w:szCs w:val="22"/>
        </w:rPr>
        <w:t>Nel corso del 2020 è stato varato il “</w:t>
      </w:r>
      <w:r w:rsidRPr="006E02B5">
        <w:rPr>
          <w:sz w:val="22"/>
          <w:szCs w:val="22"/>
        </w:rPr>
        <w:t>Codice per la prevenzione e il contrasto delle molestie"</w:t>
      </w:r>
      <w:r w:rsidRPr="006E02B5">
        <w:rPr>
          <w:color w:val="000000"/>
          <w:sz w:val="22"/>
          <w:szCs w:val="22"/>
        </w:rPr>
        <w:t>, tuttavia mancano alcuni provvedimenti amministrativi pe</w:t>
      </w:r>
      <w:r>
        <w:rPr>
          <w:color w:val="000000"/>
          <w:sz w:val="22"/>
          <w:szCs w:val="22"/>
        </w:rPr>
        <w:t>r renderlo pienamente operativo.</w:t>
      </w:r>
    </w:p>
    <w:p w14:paraId="61BBBDB2" w14:textId="77777777" w:rsidR="009A6A44" w:rsidRPr="006E02B5" w:rsidRDefault="009A6A44" w:rsidP="009A6A44">
      <w:pPr>
        <w:jc w:val="both"/>
        <w:textAlignment w:val="baseline"/>
        <w:rPr>
          <w:color w:val="000000"/>
          <w:sz w:val="22"/>
          <w:szCs w:val="22"/>
        </w:rPr>
      </w:pPr>
    </w:p>
    <w:p w14:paraId="7A6944A1" w14:textId="77777777" w:rsidR="009A6A44" w:rsidRDefault="009A6A44" w:rsidP="009A6A44">
      <w:pPr>
        <w:pStyle w:val="Paragrafoelenco"/>
        <w:numPr>
          <w:ilvl w:val="0"/>
          <w:numId w:val="35"/>
        </w:numPr>
        <w:spacing w:line="259" w:lineRule="auto"/>
        <w:jc w:val="both"/>
        <w:rPr>
          <w:noProof/>
        </w:rPr>
      </w:pPr>
      <w:r w:rsidRPr="006E02B5">
        <w:rPr>
          <w:noProof/>
        </w:rPr>
        <w:t>Questa fotografia costituisce la premessa per ulteriori apporti conoscitivi e di azione riferiti alle politiche di genere interne al CNR</w:t>
      </w:r>
      <w:r>
        <w:rPr>
          <w:noProof/>
        </w:rPr>
        <w:t xml:space="preserve">, </w:t>
      </w:r>
      <w:r w:rsidRPr="006E02B5">
        <w:rPr>
          <w:noProof/>
        </w:rPr>
        <w:t xml:space="preserve">ulteriori tematiche e interventi su cui l’Ente si propone di </w:t>
      </w:r>
      <w:r>
        <w:rPr>
          <w:noProof/>
        </w:rPr>
        <w:t xml:space="preserve">intervenire nel prossimo futuro, </w:t>
      </w:r>
      <w:r w:rsidRPr="006E02B5">
        <w:rPr>
          <w:noProof/>
        </w:rPr>
        <w:t>avendo ora chiar</w:t>
      </w:r>
      <w:r>
        <w:rPr>
          <w:noProof/>
        </w:rPr>
        <w:t xml:space="preserve">o il </w:t>
      </w:r>
      <w:r w:rsidRPr="006E02B5">
        <w:rPr>
          <w:noProof/>
        </w:rPr>
        <w:t xml:space="preserve">contesto di partenza. In questa prospettiva, il primo Bilancio di genere si propone </w:t>
      </w:r>
      <w:r>
        <w:rPr>
          <w:noProof/>
        </w:rPr>
        <w:t xml:space="preserve">quale </w:t>
      </w:r>
      <w:r w:rsidRPr="006E02B5">
        <w:rPr>
          <w:noProof/>
        </w:rPr>
        <w:t>base per la definizione di un Piano di Genere</w:t>
      </w:r>
      <w:r>
        <w:rPr>
          <w:noProof/>
        </w:rPr>
        <w:t xml:space="preserve"> </w:t>
      </w:r>
      <w:r w:rsidRPr="006E02B5">
        <w:rPr>
          <w:noProof/>
        </w:rPr>
        <w:t>(Gender Equality Plan), per il quale il CNR si è già impegnato con il progetto H2020 MINDtheGEPs</w:t>
      </w:r>
      <w:r>
        <w:rPr>
          <w:noProof/>
        </w:rPr>
        <w:t xml:space="preserve"> </w:t>
      </w:r>
      <w:r w:rsidRPr="006E02B5">
        <w:rPr>
          <w:noProof/>
        </w:rPr>
        <w:t>coordinato da Lucio Pisacane</w:t>
      </w:r>
      <w:r>
        <w:rPr>
          <w:noProof/>
        </w:rPr>
        <w:t>,</w:t>
      </w:r>
      <w:r w:rsidRPr="00937789">
        <w:rPr>
          <w:noProof/>
        </w:rPr>
        <w:t xml:space="preserve"> </w:t>
      </w:r>
      <w:r>
        <w:rPr>
          <w:noProof/>
        </w:rPr>
        <w:t xml:space="preserve">che </w:t>
      </w:r>
      <w:r w:rsidRPr="006E02B5">
        <w:rPr>
          <w:noProof/>
        </w:rPr>
        <w:t>può rappresentare un sostegno per giungere all’obiettivo di rendere la dimensione del genere centrale e pienamente focalizzata nelle azioni e nelle decisioni del CNR</w:t>
      </w:r>
      <w:r w:rsidRPr="00937789">
        <w:rPr>
          <w:noProof/>
        </w:rPr>
        <w:t xml:space="preserve"> </w:t>
      </w:r>
      <w:r>
        <w:rPr>
          <w:noProof/>
        </w:rPr>
        <w:t xml:space="preserve">e </w:t>
      </w:r>
      <w:r w:rsidRPr="00937789">
        <w:rPr>
          <w:noProof/>
        </w:rPr>
        <w:t>permett</w:t>
      </w:r>
      <w:r>
        <w:rPr>
          <w:noProof/>
        </w:rPr>
        <w:t xml:space="preserve">ere </w:t>
      </w:r>
      <w:r w:rsidRPr="00937789">
        <w:rPr>
          <w:noProof/>
        </w:rPr>
        <w:t>entro la fine del 2021 di approvare il primo Gender Equality Plan</w:t>
      </w:r>
      <w:r w:rsidRPr="006E02B5">
        <w:rPr>
          <w:noProof/>
        </w:rPr>
        <w:t xml:space="preserve">. </w:t>
      </w:r>
    </w:p>
    <w:p w14:paraId="337AD511" w14:textId="77777777" w:rsidR="009A6A44" w:rsidRPr="00937789" w:rsidRDefault="009A6A44" w:rsidP="009A6A44">
      <w:pPr>
        <w:pStyle w:val="Paragrafoelenco"/>
        <w:rPr>
          <w:noProof/>
        </w:rPr>
      </w:pPr>
    </w:p>
    <w:p w14:paraId="0A4CBB54" w14:textId="77777777" w:rsidR="009A6A44" w:rsidRDefault="009A6A44" w:rsidP="009A6A44">
      <w:pPr>
        <w:pStyle w:val="Paragrafoelenco"/>
        <w:numPr>
          <w:ilvl w:val="0"/>
          <w:numId w:val="35"/>
        </w:numPr>
        <w:spacing w:line="259" w:lineRule="auto"/>
        <w:jc w:val="both"/>
        <w:rPr>
          <w:noProof/>
        </w:rPr>
      </w:pPr>
      <w:r>
        <w:rPr>
          <w:noProof/>
        </w:rPr>
        <w:t>D</w:t>
      </w:r>
      <w:r w:rsidRPr="006E02B5">
        <w:rPr>
          <w:noProof/>
        </w:rPr>
        <w:t>al 2022 l’adozione del Piano di Genere sarà criterio di eleggibilità per accedere ai finanziamenti di HorizonEurope, il Programma Quadro della Ricerca Europeo.</w:t>
      </w:r>
      <w:r>
        <w:rPr>
          <w:noProof/>
        </w:rPr>
        <w:t xml:space="preserve"> </w:t>
      </w:r>
      <w:r w:rsidRPr="00937789">
        <w:rPr>
          <w:noProof/>
        </w:rPr>
        <w:t xml:space="preserve">Gli elementi minimi dei Gender Equality Plan richiesti alle organizzazioni di ricerca pubbliche sono: a) documento formale pubblicato sul sito web dell'istituzione e firmato dal top management; b) risorse dedicate: impegno delle risorse umane e competenze di genere per implementarlo; c) raccolta e monitoraggio dei dati: dati disaggregati per sesso/genere relativamente al personale e rapporti annuali basati su indicatori; d) formazione: sensibilizzazione/formazione sull'uguaglianza di genere e sui pregiudizi di genere per il personale e per i dirigenti. </w:t>
      </w:r>
    </w:p>
    <w:p w14:paraId="3CBB4A4D" w14:textId="77777777" w:rsidR="009A6A44" w:rsidRPr="006E02B5" w:rsidRDefault="009A6A44" w:rsidP="009A6A44">
      <w:pPr>
        <w:spacing w:after="240"/>
        <w:jc w:val="both"/>
        <w:textAlignment w:val="baseline"/>
        <w:rPr>
          <w:color w:val="000000"/>
          <w:sz w:val="22"/>
          <w:szCs w:val="22"/>
        </w:rPr>
      </w:pPr>
    </w:p>
    <w:p w14:paraId="781E3C11" w14:textId="77777777" w:rsidR="009A6A44" w:rsidRPr="006E02B5" w:rsidRDefault="009A6A44" w:rsidP="009A6A44">
      <w:pPr>
        <w:rPr>
          <w:sz w:val="22"/>
          <w:szCs w:val="22"/>
        </w:rPr>
      </w:pPr>
    </w:p>
    <w:p w14:paraId="2356CFEF" w14:textId="470DF933" w:rsidR="000C7859" w:rsidRPr="00A5205E" w:rsidRDefault="000C7859" w:rsidP="009D66C9"/>
    <w:sectPr w:rsidR="000C7859" w:rsidRPr="00A5205E" w:rsidSect="00FC1D83">
      <w:headerReference w:type="even" r:id="rId8"/>
      <w:headerReference w:type="default" r:id="rId9"/>
      <w:footerReference w:type="even" r:id="rId10"/>
      <w:footerReference w:type="default" r:id="rId11"/>
      <w:headerReference w:type="first" r:id="rId12"/>
      <w:footerReference w:type="first" r:id="rId13"/>
      <w:pgSz w:w="11900" w:h="16840"/>
      <w:pgMar w:top="1418" w:right="1552" w:bottom="1418" w:left="1560" w:header="709" w:footer="68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5A600" w14:textId="77777777" w:rsidR="001D0B08" w:rsidRDefault="001D0B08">
      <w:r>
        <w:separator/>
      </w:r>
    </w:p>
  </w:endnote>
  <w:endnote w:type="continuationSeparator" w:id="0">
    <w:p w14:paraId="22E616C7" w14:textId="77777777" w:rsidR="001D0B08" w:rsidRDefault="001D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DFDD" w14:textId="77777777" w:rsidR="003559B7" w:rsidRDefault="003559B7">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5ABFF" w14:textId="77777777" w:rsidR="001D0B08" w:rsidRPr="00725332" w:rsidRDefault="001D0B08" w:rsidP="00893E28">
    <w:pPr>
      <w:pStyle w:val="Pidipagina"/>
      <w:pBdr>
        <w:top w:val="single" w:sz="4" w:space="1" w:color="262626"/>
      </w:pBdr>
      <w:spacing w:line="360" w:lineRule="auto"/>
      <w:jc w:val="center"/>
      <w:rPr>
        <w:rFonts w:ascii="Verdana" w:hAnsi="Verdana"/>
        <w:color w:val="3B3838"/>
        <w:sz w:val="17"/>
      </w:rPr>
    </w:pPr>
  </w:p>
  <w:p w14:paraId="09641E78" w14:textId="77777777" w:rsidR="001D0B08" w:rsidRPr="003559B7" w:rsidRDefault="001D0B08" w:rsidP="001B2B14">
    <w:pPr>
      <w:pStyle w:val="Pidipagina"/>
      <w:spacing w:line="360" w:lineRule="auto"/>
      <w:jc w:val="center"/>
      <w:rPr>
        <w:rFonts w:ascii="Verdana" w:hAnsi="Verdana"/>
        <w:color w:val="404040"/>
        <w:sz w:val="16"/>
        <w:szCs w:val="16"/>
      </w:rPr>
    </w:pPr>
    <w:r w:rsidRPr="003559B7">
      <w:rPr>
        <w:rFonts w:ascii="Verdana" w:hAnsi="Verdana"/>
        <w:color w:val="404040"/>
        <w:sz w:val="16"/>
        <w:szCs w:val="16"/>
      </w:rPr>
      <w:t>Via Palestro, 32 – 00185  Roma - Tel: 06.492724217-283 - Fax: 06.492724301</w:t>
    </w:r>
  </w:p>
  <w:p w14:paraId="60F1AA59" w14:textId="77777777" w:rsidR="001D0B08" w:rsidRPr="003559B7" w:rsidRDefault="001D0B08" w:rsidP="001B2B14">
    <w:pPr>
      <w:pStyle w:val="Pidipagina"/>
      <w:spacing w:line="360" w:lineRule="auto"/>
      <w:jc w:val="center"/>
      <w:rPr>
        <w:rFonts w:ascii="Verdana" w:hAnsi="Verdana"/>
        <w:color w:val="404040"/>
        <w:sz w:val="16"/>
        <w:szCs w:val="16"/>
      </w:rPr>
    </w:pPr>
    <w:r w:rsidRPr="003559B7">
      <w:rPr>
        <w:rFonts w:ascii="Verdana" w:hAnsi="Verdana"/>
        <w:color w:val="404040"/>
        <w:sz w:val="16"/>
        <w:szCs w:val="16"/>
      </w:rPr>
      <w:t xml:space="preserve">e-mail: </w:t>
    </w:r>
    <w:hyperlink r:id="rId1" w:history="1">
      <w:r w:rsidRPr="003559B7">
        <w:rPr>
          <w:rStyle w:val="Collegamentoipertestuale"/>
          <w:rFonts w:ascii="Verdana" w:hAnsi="Verdana"/>
          <w:color w:val="404040"/>
          <w:sz w:val="16"/>
          <w:szCs w:val="16"/>
        </w:rPr>
        <w:t>segr.irpps@irpps.cnr.it</w:t>
      </w:r>
    </w:hyperlink>
    <w:r w:rsidRPr="003559B7">
      <w:rPr>
        <w:rFonts w:ascii="Verdana" w:hAnsi="Verdana"/>
        <w:color w:val="404040"/>
        <w:sz w:val="16"/>
        <w:szCs w:val="16"/>
      </w:rPr>
      <w:t xml:space="preserve">  pec: </w:t>
    </w:r>
    <w:hyperlink r:id="rId2" w:history="1">
      <w:r w:rsidRPr="003559B7">
        <w:rPr>
          <w:rStyle w:val="Collegamentoipertestuale"/>
          <w:rFonts w:ascii="Verdana" w:hAnsi="Verdana"/>
          <w:color w:val="404040"/>
          <w:sz w:val="16"/>
          <w:szCs w:val="16"/>
        </w:rPr>
        <w:t>irpps@pec.cnr.it</w:t>
      </w:r>
    </w:hyperlink>
    <w:r w:rsidRPr="003559B7">
      <w:rPr>
        <w:rFonts w:ascii="Verdana" w:hAnsi="Verdana"/>
        <w:color w:val="404040"/>
        <w:sz w:val="16"/>
        <w:szCs w:val="16"/>
      </w:rPr>
      <w:t xml:space="preserve">  Cod. </w:t>
    </w:r>
    <w:r w:rsidRPr="003559B7">
      <w:rPr>
        <w:rFonts w:ascii="Verdana" w:hAnsi="Verdana"/>
        <w:color w:val="404040"/>
        <w:sz w:val="16"/>
        <w:szCs w:val="16"/>
        <w:lang w:val="en-GB"/>
      </w:rPr>
      <w:t xml:space="preserve">Fisc. 80054330586 – Part. </w:t>
    </w:r>
    <w:r w:rsidRPr="003559B7">
      <w:rPr>
        <w:rFonts w:ascii="Verdana" w:hAnsi="Verdana"/>
        <w:color w:val="404040"/>
        <w:sz w:val="16"/>
        <w:szCs w:val="16"/>
      </w:rPr>
      <w:t>IVA 02118311006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A2191" w14:textId="77777777" w:rsidR="003559B7" w:rsidRDefault="003559B7">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82F0" w14:textId="77777777" w:rsidR="001D0B08" w:rsidRDefault="001D0B08">
      <w:r>
        <w:separator/>
      </w:r>
    </w:p>
  </w:footnote>
  <w:footnote w:type="continuationSeparator" w:id="0">
    <w:p w14:paraId="7CA5CA88" w14:textId="77777777" w:rsidR="001D0B08" w:rsidRDefault="001D0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6181" w14:textId="77777777" w:rsidR="003559B7" w:rsidRDefault="003559B7">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3BFC" w14:textId="77777777" w:rsidR="001D0B08" w:rsidRDefault="001D0B08" w:rsidP="00B52381">
    <w:pPr>
      <w:pStyle w:val="Intestazione"/>
      <w:ind w:left="-284"/>
    </w:pPr>
    <w:r w:rsidRPr="007A5EF7">
      <w:rPr>
        <w:noProof/>
      </w:rPr>
      <w:drawing>
        <wp:inline distT="0" distB="0" distL="0" distR="0" wp14:anchorId="7752838D" wp14:editId="71BD7FE2">
          <wp:extent cx="3412154" cy="6946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2475" cy="694755"/>
                  </a:xfrm>
                  <a:prstGeom prst="rect">
                    <a:avLst/>
                  </a:prstGeom>
                  <a:noFill/>
                  <a:ln>
                    <a:noFill/>
                  </a:ln>
                </pic:spPr>
              </pic:pic>
            </a:graphicData>
          </a:graphic>
        </wp:inline>
      </w:drawing>
    </w:r>
    <w:r w:rsidRPr="00F06BAD">
      <w:rPr>
        <w:noProof/>
        <w:color w:val="FFFFFF" w:themeColor="background1"/>
      </w:rPr>
      <w:t xml:space="preserve">                 </w:t>
    </w:r>
    <w:r>
      <w:rPr>
        <w:noProof/>
      </w:rPr>
      <w:drawing>
        <wp:inline distT="0" distB="0" distL="0" distR="0" wp14:anchorId="5F113D88" wp14:editId="15A8D13A">
          <wp:extent cx="1029123" cy="808990"/>
          <wp:effectExtent l="0" t="0" r="1270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nr quadrato.png"/>
                  <pic:cNvPicPr/>
                </pic:nvPicPr>
                <pic:blipFill>
                  <a:blip r:embed="rId2">
                    <a:extLst>
                      <a:ext uri="{28A0092B-C50C-407E-A947-70E740481C1C}">
                        <a14:useLocalDpi xmlns:a14="http://schemas.microsoft.com/office/drawing/2010/main" val="0"/>
                      </a:ext>
                    </a:extLst>
                  </a:blip>
                  <a:stretch>
                    <a:fillRect/>
                  </a:stretch>
                </pic:blipFill>
                <pic:spPr>
                  <a:xfrm>
                    <a:off x="0" y="0"/>
                    <a:ext cx="1029269" cy="809105"/>
                  </a:xfrm>
                  <a:prstGeom prst="rect">
                    <a:avLst/>
                  </a:prstGeom>
                </pic:spPr>
              </pic:pic>
            </a:graphicData>
          </a:graphic>
        </wp:inline>
      </w:drawing>
    </w:r>
  </w:p>
  <w:p w14:paraId="66D732F9" w14:textId="77777777" w:rsidR="001D0B08" w:rsidRDefault="001D0B08" w:rsidP="00B52381">
    <w:pPr>
      <w:pStyle w:val="Intestazione"/>
      <w:pBdr>
        <w:bottom w:val="single" w:sz="4" w:space="1" w:color="3B3838"/>
      </w:pBdr>
      <w:ind w:left="-142"/>
    </w:pPr>
  </w:p>
  <w:p w14:paraId="68CB6108" w14:textId="77777777" w:rsidR="001D0B08" w:rsidRDefault="001D0B08" w:rsidP="00B52381">
    <w:pPr>
      <w:pStyle w:val="Intestazione"/>
      <w:ind w:left="-142"/>
    </w:pPr>
  </w:p>
  <w:p w14:paraId="5D56634B" w14:textId="6432786F" w:rsidR="001D0B08" w:rsidRPr="00725332" w:rsidRDefault="001D0B08" w:rsidP="00B52381">
    <w:pPr>
      <w:pStyle w:val="Intestazione"/>
      <w:ind w:left="-142"/>
      <w:rPr>
        <w:rFonts w:ascii="Calibri" w:hAnsi="Calibri"/>
        <w:color w:val="40404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A1C4" w14:textId="77777777" w:rsidR="003559B7" w:rsidRDefault="003559B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7AA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D0DCA"/>
    <w:multiLevelType w:val="hybridMultilevel"/>
    <w:tmpl w:val="69EAB8C2"/>
    <w:lvl w:ilvl="0" w:tplc="3AF2C97A">
      <w:numFmt w:val="bullet"/>
      <w:lvlText w:val="-"/>
      <w:lvlJc w:val="left"/>
      <w:pPr>
        <w:tabs>
          <w:tab w:val="num" w:pos="360"/>
        </w:tabs>
        <w:ind w:left="360" w:hanging="360"/>
      </w:pPr>
      <w:rPr>
        <w:rFonts w:ascii="Book Antiqua" w:eastAsia="Times New Roman" w:hAnsi="Book Antiqua" w:cs="Times New Roman" w:hint="default"/>
      </w:rPr>
    </w:lvl>
    <w:lvl w:ilvl="1" w:tplc="04100003" w:tentative="1">
      <w:start w:val="1"/>
      <w:numFmt w:val="bullet"/>
      <w:lvlText w:val="o"/>
      <w:lvlJc w:val="left"/>
      <w:pPr>
        <w:tabs>
          <w:tab w:val="num" w:pos="901"/>
        </w:tabs>
        <w:ind w:left="901" w:hanging="360"/>
      </w:pPr>
      <w:rPr>
        <w:rFonts w:ascii="Courier New" w:hAnsi="Courier New" w:cs="Courier New" w:hint="default"/>
      </w:rPr>
    </w:lvl>
    <w:lvl w:ilvl="2" w:tplc="04100005" w:tentative="1">
      <w:start w:val="1"/>
      <w:numFmt w:val="bullet"/>
      <w:lvlText w:val=""/>
      <w:lvlJc w:val="left"/>
      <w:pPr>
        <w:tabs>
          <w:tab w:val="num" w:pos="1621"/>
        </w:tabs>
        <w:ind w:left="1621" w:hanging="360"/>
      </w:pPr>
      <w:rPr>
        <w:rFonts w:ascii="Wingdings" w:hAnsi="Wingdings" w:hint="default"/>
      </w:rPr>
    </w:lvl>
    <w:lvl w:ilvl="3" w:tplc="04100001" w:tentative="1">
      <w:start w:val="1"/>
      <w:numFmt w:val="bullet"/>
      <w:lvlText w:val=""/>
      <w:lvlJc w:val="left"/>
      <w:pPr>
        <w:tabs>
          <w:tab w:val="num" w:pos="2341"/>
        </w:tabs>
        <w:ind w:left="2341" w:hanging="360"/>
      </w:pPr>
      <w:rPr>
        <w:rFonts w:ascii="Symbol" w:hAnsi="Symbol" w:hint="default"/>
      </w:rPr>
    </w:lvl>
    <w:lvl w:ilvl="4" w:tplc="04100003" w:tentative="1">
      <w:start w:val="1"/>
      <w:numFmt w:val="bullet"/>
      <w:lvlText w:val="o"/>
      <w:lvlJc w:val="left"/>
      <w:pPr>
        <w:tabs>
          <w:tab w:val="num" w:pos="3061"/>
        </w:tabs>
        <w:ind w:left="3061" w:hanging="360"/>
      </w:pPr>
      <w:rPr>
        <w:rFonts w:ascii="Courier New" w:hAnsi="Courier New" w:cs="Courier New" w:hint="default"/>
      </w:rPr>
    </w:lvl>
    <w:lvl w:ilvl="5" w:tplc="04100005" w:tentative="1">
      <w:start w:val="1"/>
      <w:numFmt w:val="bullet"/>
      <w:lvlText w:val=""/>
      <w:lvlJc w:val="left"/>
      <w:pPr>
        <w:tabs>
          <w:tab w:val="num" w:pos="3781"/>
        </w:tabs>
        <w:ind w:left="3781" w:hanging="360"/>
      </w:pPr>
      <w:rPr>
        <w:rFonts w:ascii="Wingdings" w:hAnsi="Wingdings" w:hint="default"/>
      </w:rPr>
    </w:lvl>
    <w:lvl w:ilvl="6" w:tplc="04100001" w:tentative="1">
      <w:start w:val="1"/>
      <w:numFmt w:val="bullet"/>
      <w:lvlText w:val=""/>
      <w:lvlJc w:val="left"/>
      <w:pPr>
        <w:tabs>
          <w:tab w:val="num" w:pos="4501"/>
        </w:tabs>
        <w:ind w:left="4501" w:hanging="360"/>
      </w:pPr>
      <w:rPr>
        <w:rFonts w:ascii="Symbol" w:hAnsi="Symbol" w:hint="default"/>
      </w:rPr>
    </w:lvl>
    <w:lvl w:ilvl="7" w:tplc="04100003" w:tentative="1">
      <w:start w:val="1"/>
      <w:numFmt w:val="bullet"/>
      <w:lvlText w:val="o"/>
      <w:lvlJc w:val="left"/>
      <w:pPr>
        <w:tabs>
          <w:tab w:val="num" w:pos="5221"/>
        </w:tabs>
        <w:ind w:left="5221" w:hanging="360"/>
      </w:pPr>
      <w:rPr>
        <w:rFonts w:ascii="Courier New" w:hAnsi="Courier New" w:cs="Courier New" w:hint="default"/>
      </w:rPr>
    </w:lvl>
    <w:lvl w:ilvl="8" w:tplc="04100005" w:tentative="1">
      <w:start w:val="1"/>
      <w:numFmt w:val="bullet"/>
      <w:lvlText w:val=""/>
      <w:lvlJc w:val="left"/>
      <w:pPr>
        <w:tabs>
          <w:tab w:val="num" w:pos="5941"/>
        </w:tabs>
        <w:ind w:left="5941" w:hanging="360"/>
      </w:pPr>
      <w:rPr>
        <w:rFonts w:ascii="Wingdings" w:hAnsi="Wingdings" w:hint="default"/>
      </w:rPr>
    </w:lvl>
  </w:abstractNum>
  <w:abstractNum w:abstractNumId="2">
    <w:nsid w:val="0F463627"/>
    <w:multiLevelType w:val="hybridMultilevel"/>
    <w:tmpl w:val="5868F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1A45E5"/>
    <w:multiLevelType w:val="hybridMultilevel"/>
    <w:tmpl w:val="540E2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B34E31"/>
    <w:multiLevelType w:val="hybridMultilevel"/>
    <w:tmpl w:val="D1621AF8"/>
    <w:lvl w:ilvl="0" w:tplc="3AF2C97A">
      <w:numFmt w:val="bullet"/>
      <w:lvlText w:val="-"/>
      <w:lvlJc w:val="left"/>
      <w:pPr>
        <w:tabs>
          <w:tab w:val="num" w:pos="899"/>
        </w:tabs>
        <w:ind w:left="899"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B106899"/>
    <w:multiLevelType w:val="hybridMultilevel"/>
    <w:tmpl w:val="AE0A4602"/>
    <w:lvl w:ilvl="0" w:tplc="D3A26F92">
      <w:numFmt w:val="bullet"/>
      <w:lvlText w:val="-"/>
      <w:lvlJc w:val="left"/>
      <w:pPr>
        <w:tabs>
          <w:tab w:val="num" w:pos="435"/>
        </w:tabs>
        <w:ind w:left="435" w:hanging="360"/>
      </w:pPr>
      <w:rPr>
        <w:rFonts w:ascii="Tahoma" w:eastAsia="Times New Roman" w:hAnsi="Tahoma" w:cs="Tahom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2275266E"/>
    <w:multiLevelType w:val="hybridMultilevel"/>
    <w:tmpl w:val="26E47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80259E"/>
    <w:multiLevelType w:val="hybridMultilevel"/>
    <w:tmpl w:val="3410C1DC"/>
    <w:lvl w:ilvl="0" w:tplc="91C0142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2A12EB"/>
    <w:multiLevelType w:val="hybridMultilevel"/>
    <w:tmpl w:val="8BB29B6A"/>
    <w:lvl w:ilvl="0" w:tplc="04100005">
      <w:start w:val="1"/>
      <w:numFmt w:val="bullet"/>
      <w:lvlText w:val=""/>
      <w:lvlJc w:val="left"/>
      <w:pPr>
        <w:tabs>
          <w:tab w:val="num" w:pos="720"/>
        </w:tabs>
        <w:ind w:left="720" w:hanging="360"/>
      </w:pPr>
      <w:rPr>
        <w:rFonts w:ascii="Wingdings" w:hAnsi="Wingdings" w:hint="default"/>
      </w:rPr>
    </w:lvl>
    <w:lvl w:ilvl="1" w:tplc="C8FE5BE6">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2CAA2E3A"/>
    <w:multiLevelType w:val="multilevel"/>
    <w:tmpl w:val="685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2607E"/>
    <w:multiLevelType w:val="multilevel"/>
    <w:tmpl w:val="C728F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8F95F13"/>
    <w:multiLevelType w:val="hybridMultilevel"/>
    <w:tmpl w:val="6AE65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39367C"/>
    <w:multiLevelType w:val="hybridMultilevel"/>
    <w:tmpl w:val="F13077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E590CE9"/>
    <w:multiLevelType w:val="hybridMultilevel"/>
    <w:tmpl w:val="1FE88F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3EDE1D18"/>
    <w:multiLevelType w:val="multilevel"/>
    <w:tmpl w:val="9FF0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D1B3F"/>
    <w:multiLevelType w:val="hybridMultilevel"/>
    <w:tmpl w:val="F1FE5E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nsid w:val="40E133BA"/>
    <w:multiLevelType w:val="hybridMultilevel"/>
    <w:tmpl w:val="0A104C72"/>
    <w:lvl w:ilvl="0" w:tplc="FB522F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6020D9F"/>
    <w:multiLevelType w:val="hybridMultilevel"/>
    <w:tmpl w:val="8FE4A766"/>
    <w:lvl w:ilvl="0" w:tplc="3AF2C97A">
      <w:numFmt w:val="bullet"/>
      <w:lvlText w:val="-"/>
      <w:lvlJc w:val="left"/>
      <w:pPr>
        <w:tabs>
          <w:tab w:val="num" w:pos="899"/>
        </w:tabs>
        <w:ind w:left="899"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AC6490F"/>
    <w:multiLevelType w:val="hybridMultilevel"/>
    <w:tmpl w:val="04E640F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4AEF06A2"/>
    <w:multiLevelType w:val="hybridMultilevel"/>
    <w:tmpl w:val="4CF48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E927589"/>
    <w:multiLevelType w:val="hybridMultilevel"/>
    <w:tmpl w:val="3B6E33A6"/>
    <w:lvl w:ilvl="0" w:tplc="6E5C251E">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F8A2EBB"/>
    <w:multiLevelType w:val="hybridMultilevel"/>
    <w:tmpl w:val="F70EA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FFA5ECB"/>
    <w:multiLevelType w:val="hybridMultilevel"/>
    <w:tmpl w:val="7CB23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9AD1083"/>
    <w:multiLevelType w:val="hybridMultilevel"/>
    <w:tmpl w:val="AF362872"/>
    <w:lvl w:ilvl="0" w:tplc="094CE1C6">
      <w:start w:val="1"/>
      <w:numFmt w:val="decimal"/>
      <w:lvlText w:val="%1."/>
      <w:lvlJc w:val="left"/>
      <w:pPr>
        <w:tabs>
          <w:tab w:val="num" w:pos="360"/>
        </w:tabs>
        <w:ind w:left="360" w:hanging="360"/>
      </w:pPr>
    </w:lvl>
    <w:lvl w:ilvl="1" w:tplc="0BC013F0">
      <w:numFmt w:val="none"/>
      <w:lvlText w:val=""/>
      <w:lvlJc w:val="left"/>
      <w:pPr>
        <w:tabs>
          <w:tab w:val="num" w:pos="360"/>
        </w:tabs>
      </w:pPr>
    </w:lvl>
    <w:lvl w:ilvl="2" w:tplc="388CDF5A">
      <w:numFmt w:val="none"/>
      <w:lvlText w:val=""/>
      <w:lvlJc w:val="left"/>
      <w:pPr>
        <w:tabs>
          <w:tab w:val="num" w:pos="360"/>
        </w:tabs>
      </w:pPr>
    </w:lvl>
    <w:lvl w:ilvl="3" w:tplc="250C8AC8" w:tentative="1">
      <w:start w:val="1"/>
      <w:numFmt w:val="decimal"/>
      <w:lvlText w:val="%4."/>
      <w:lvlJc w:val="left"/>
      <w:pPr>
        <w:tabs>
          <w:tab w:val="num" w:pos="2520"/>
        </w:tabs>
        <w:ind w:left="2520" w:hanging="360"/>
      </w:pPr>
    </w:lvl>
    <w:lvl w:ilvl="4" w:tplc="8D5A444E" w:tentative="1">
      <w:start w:val="1"/>
      <w:numFmt w:val="lowerLetter"/>
      <w:lvlText w:val="%5."/>
      <w:lvlJc w:val="left"/>
      <w:pPr>
        <w:tabs>
          <w:tab w:val="num" w:pos="3240"/>
        </w:tabs>
        <w:ind w:left="3240" w:hanging="360"/>
      </w:pPr>
    </w:lvl>
    <w:lvl w:ilvl="5" w:tplc="BB342F44" w:tentative="1">
      <w:start w:val="1"/>
      <w:numFmt w:val="lowerRoman"/>
      <w:lvlText w:val="%6."/>
      <w:lvlJc w:val="right"/>
      <w:pPr>
        <w:tabs>
          <w:tab w:val="num" w:pos="3960"/>
        </w:tabs>
        <w:ind w:left="3960" w:hanging="180"/>
      </w:pPr>
    </w:lvl>
    <w:lvl w:ilvl="6" w:tplc="B2945A8C" w:tentative="1">
      <w:start w:val="1"/>
      <w:numFmt w:val="decimal"/>
      <w:lvlText w:val="%7."/>
      <w:lvlJc w:val="left"/>
      <w:pPr>
        <w:tabs>
          <w:tab w:val="num" w:pos="4680"/>
        </w:tabs>
        <w:ind w:left="4680" w:hanging="360"/>
      </w:pPr>
    </w:lvl>
    <w:lvl w:ilvl="7" w:tplc="3F646CD8" w:tentative="1">
      <w:start w:val="1"/>
      <w:numFmt w:val="lowerLetter"/>
      <w:lvlText w:val="%8."/>
      <w:lvlJc w:val="left"/>
      <w:pPr>
        <w:tabs>
          <w:tab w:val="num" w:pos="5400"/>
        </w:tabs>
        <w:ind w:left="5400" w:hanging="360"/>
      </w:pPr>
    </w:lvl>
    <w:lvl w:ilvl="8" w:tplc="3210D9B6" w:tentative="1">
      <w:start w:val="1"/>
      <w:numFmt w:val="lowerRoman"/>
      <w:lvlText w:val="%9."/>
      <w:lvlJc w:val="right"/>
      <w:pPr>
        <w:tabs>
          <w:tab w:val="num" w:pos="6120"/>
        </w:tabs>
        <w:ind w:left="6120" w:hanging="180"/>
      </w:pPr>
    </w:lvl>
  </w:abstractNum>
  <w:abstractNum w:abstractNumId="24">
    <w:nsid w:val="5BD969FD"/>
    <w:multiLevelType w:val="hybridMultilevel"/>
    <w:tmpl w:val="AA308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C9F1C22"/>
    <w:multiLevelType w:val="multilevel"/>
    <w:tmpl w:val="DB54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5C6548"/>
    <w:multiLevelType w:val="hybridMultilevel"/>
    <w:tmpl w:val="622A7AF6"/>
    <w:lvl w:ilvl="0" w:tplc="04100005">
      <w:start w:val="1"/>
      <w:numFmt w:val="bullet"/>
      <w:lvlText w:val=""/>
      <w:lvlJc w:val="left"/>
      <w:pPr>
        <w:tabs>
          <w:tab w:val="num" w:pos="1020"/>
        </w:tabs>
        <w:ind w:left="10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6A685BE8"/>
    <w:multiLevelType w:val="hybridMultilevel"/>
    <w:tmpl w:val="32380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C814E56"/>
    <w:multiLevelType w:val="hybridMultilevel"/>
    <w:tmpl w:val="9C9E04BA"/>
    <w:lvl w:ilvl="0" w:tplc="FFFFFFFF">
      <w:numFmt w:val="bullet"/>
      <w:lvlText w:val="-"/>
      <w:lvlJc w:val="left"/>
      <w:pPr>
        <w:tabs>
          <w:tab w:val="num" w:pos="420"/>
        </w:tabs>
        <w:ind w:left="420" w:hanging="360"/>
      </w:pPr>
    </w:lvl>
    <w:lvl w:ilvl="1" w:tplc="FFFFFFFF">
      <w:start w:val="2"/>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FDE6901"/>
    <w:multiLevelType w:val="hybridMultilevel"/>
    <w:tmpl w:val="C2B4ED6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7706652B"/>
    <w:multiLevelType w:val="hybridMultilevel"/>
    <w:tmpl w:val="F6F6D0AA"/>
    <w:lvl w:ilvl="0" w:tplc="91C0142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D6737FD"/>
    <w:multiLevelType w:val="hybridMultilevel"/>
    <w:tmpl w:val="43463296"/>
    <w:lvl w:ilvl="0" w:tplc="09CAD384">
      <w:start w:val="1"/>
      <w:numFmt w:val="decimal"/>
      <w:lvlText w:val="%1."/>
      <w:lvlJc w:val="left"/>
      <w:pPr>
        <w:tabs>
          <w:tab w:val="num" w:pos="786"/>
        </w:tabs>
        <w:ind w:left="786" w:hanging="360"/>
      </w:pPr>
      <w:rPr>
        <w:rFonts w:ascii="Times New Roman" w:eastAsia="Times New Roman" w:hAnsi="Times New Roman" w:cs="Times New Roman"/>
        <w:color w:val="000000"/>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start w:val="1"/>
      <w:numFmt w:val="lowerRoman"/>
      <w:lvlText w:val="%6."/>
      <w:lvlJc w:val="right"/>
      <w:pPr>
        <w:tabs>
          <w:tab w:val="num" w:pos="4386"/>
        </w:tabs>
        <w:ind w:left="4386" w:hanging="180"/>
      </w:pPr>
    </w:lvl>
    <w:lvl w:ilvl="6" w:tplc="0410000F">
      <w:start w:val="1"/>
      <w:numFmt w:val="decimal"/>
      <w:lvlText w:val="%7."/>
      <w:lvlJc w:val="left"/>
      <w:pPr>
        <w:tabs>
          <w:tab w:val="num" w:pos="5106"/>
        </w:tabs>
        <w:ind w:left="5106" w:hanging="360"/>
      </w:pPr>
    </w:lvl>
    <w:lvl w:ilvl="7" w:tplc="04100019">
      <w:start w:val="1"/>
      <w:numFmt w:val="lowerLetter"/>
      <w:lvlText w:val="%8."/>
      <w:lvlJc w:val="left"/>
      <w:pPr>
        <w:tabs>
          <w:tab w:val="num" w:pos="5826"/>
        </w:tabs>
        <w:ind w:left="5826" w:hanging="360"/>
      </w:pPr>
    </w:lvl>
    <w:lvl w:ilvl="8" w:tplc="0410001B">
      <w:start w:val="1"/>
      <w:numFmt w:val="lowerRoman"/>
      <w:lvlText w:val="%9."/>
      <w:lvlJc w:val="right"/>
      <w:pPr>
        <w:tabs>
          <w:tab w:val="num" w:pos="6546"/>
        </w:tabs>
        <w:ind w:left="6546" w:hanging="180"/>
      </w:pPr>
    </w:lvl>
  </w:abstractNum>
  <w:abstractNum w:abstractNumId="32">
    <w:nsid w:val="7F676EED"/>
    <w:multiLevelType w:val="hybridMultilevel"/>
    <w:tmpl w:val="23E6AC16"/>
    <w:lvl w:ilvl="0" w:tplc="5EAE8C8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 w:numId="10">
    <w:abstractNumId w:val="17"/>
  </w:num>
  <w:num w:numId="11">
    <w:abstractNumId w:val="23"/>
  </w:num>
  <w:num w:numId="12">
    <w:abstractNumId w:val="20"/>
  </w:num>
  <w:num w:numId="13">
    <w:abstractNumId w:val="32"/>
  </w:num>
  <w:num w:numId="14">
    <w:abstractNumId w:val="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1"/>
  </w:num>
  <w:num w:numId="18">
    <w:abstractNumId w:val="15"/>
  </w:num>
  <w:num w:numId="19">
    <w:abstractNumId w:val="24"/>
  </w:num>
  <w:num w:numId="20">
    <w:abstractNumId w:val="3"/>
  </w:num>
  <w:num w:numId="21">
    <w:abstractNumId w:val="27"/>
  </w:num>
  <w:num w:numId="22">
    <w:abstractNumId w:val="22"/>
  </w:num>
  <w:num w:numId="23">
    <w:abstractNumId w:val="13"/>
  </w:num>
  <w:num w:numId="24">
    <w:abstractNumId w:val="6"/>
  </w:num>
  <w:num w:numId="25">
    <w:abstractNumId w:val="7"/>
  </w:num>
  <w:num w:numId="26">
    <w:abstractNumId w:val="30"/>
  </w:num>
  <w:num w:numId="27">
    <w:abstractNumId w:val="21"/>
  </w:num>
  <w:num w:numId="28">
    <w:abstractNumId w:val="16"/>
  </w:num>
  <w:num w:numId="29">
    <w:abstractNumId w:val="19"/>
  </w:num>
  <w:num w:numId="30">
    <w:abstractNumId w:val="2"/>
  </w:num>
  <w:num w:numId="31">
    <w:abstractNumId w:val="10"/>
  </w:num>
  <w:num w:numId="32">
    <w:abstractNumId w:val="12"/>
  </w:num>
  <w:num w:numId="33">
    <w:abstractNumId w:val="25"/>
  </w:num>
  <w:num w:numId="34">
    <w:abstractNumId w:val="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A2"/>
    <w:rsid w:val="0001528D"/>
    <w:rsid w:val="000C12BE"/>
    <w:rsid w:val="000C1813"/>
    <w:rsid w:val="000C7859"/>
    <w:rsid w:val="000D3C9A"/>
    <w:rsid w:val="001078C5"/>
    <w:rsid w:val="00112DEB"/>
    <w:rsid w:val="00117BEA"/>
    <w:rsid w:val="00126E98"/>
    <w:rsid w:val="00136F39"/>
    <w:rsid w:val="00150ADA"/>
    <w:rsid w:val="00170A30"/>
    <w:rsid w:val="0018357F"/>
    <w:rsid w:val="001974AC"/>
    <w:rsid w:val="001B2B14"/>
    <w:rsid w:val="001C408C"/>
    <w:rsid w:val="001C4622"/>
    <w:rsid w:val="001D0B08"/>
    <w:rsid w:val="001E5692"/>
    <w:rsid w:val="00202F48"/>
    <w:rsid w:val="0022317E"/>
    <w:rsid w:val="002238E9"/>
    <w:rsid w:val="002654E3"/>
    <w:rsid w:val="00266163"/>
    <w:rsid w:val="00282952"/>
    <w:rsid w:val="00283417"/>
    <w:rsid w:val="002B049B"/>
    <w:rsid w:val="002B37A5"/>
    <w:rsid w:val="002D5AA7"/>
    <w:rsid w:val="002E0DB8"/>
    <w:rsid w:val="00305EF3"/>
    <w:rsid w:val="0030685A"/>
    <w:rsid w:val="00315CF5"/>
    <w:rsid w:val="0033045A"/>
    <w:rsid w:val="00336854"/>
    <w:rsid w:val="00337162"/>
    <w:rsid w:val="00343CC6"/>
    <w:rsid w:val="00345747"/>
    <w:rsid w:val="003469E0"/>
    <w:rsid w:val="003559B7"/>
    <w:rsid w:val="003658C7"/>
    <w:rsid w:val="00375E9D"/>
    <w:rsid w:val="00382291"/>
    <w:rsid w:val="00387CAF"/>
    <w:rsid w:val="003A29EF"/>
    <w:rsid w:val="003B3C50"/>
    <w:rsid w:val="003C06B3"/>
    <w:rsid w:val="003C34B8"/>
    <w:rsid w:val="003F5EE0"/>
    <w:rsid w:val="004009C0"/>
    <w:rsid w:val="00401F85"/>
    <w:rsid w:val="00412B24"/>
    <w:rsid w:val="00416D24"/>
    <w:rsid w:val="0046108B"/>
    <w:rsid w:val="0046547A"/>
    <w:rsid w:val="0048305D"/>
    <w:rsid w:val="0048525C"/>
    <w:rsid w:val="00496B24"/>
    <w:rsid w:val="004A7882"/>
    <w:rsid w:val="004C3B91"/>
    <w:rsid w:val="004D5641"/>
    <w:rsid w:val="004E4386"/>
    <w:rsid w:val="005150EA"/>
    <w:rsid w:val="00520647"/>
    <w:rsid w:val="005637DA"/>
    <w:rsid w:val="00582D16"/>
    <w:rsid w:val="005A4FF1"/>
    <w:rsid w:val="005B3B6B"/>
    <w:rsid w:val="005F2A91"/>
    <w:rsid w:val="006036A1"/>
    <w:rsid w:val="00625B5E"/>
    <w:rsid w:val="006461B8"/>
    <w:rsid w:val="00647209"/>
    <w:rsid w:val="00661AE4"/>
    <w:rsid w:val="00666209"/>
    <w:rsid w:val="006848BD"/>
    <w:rsid w:val="0069154E"/>
    <w:rsid w:val="006A397F"/>
    <w:rsid w:val="006B3AEB"/>
    <w:rsid w:val="006E6D20"/>
    <w:rsid w:val="006F2F0B"/>
    <w:rsid w:val="00703B54"/>
    <w:rsid w:val="00725332"/>
    <w:rsid w:val="00730B5D"/>
    <w:rsid w:val="00772FC4"/>
    <w:rsid w:val="007A35A2"/>
    <w:rsid w:val="007E2640"/>
    <w:rsid w:val="007F509C"/>
    <w:rsid w:val="008069CE"/>
    <w:rsid w:val="00813FD9"/>
    <w:rsid w:val="0082252F"/>
    <w:rsid w:val="008257AE"/>
    <w:rsid w:val="008364E1"/>
    <w:rsid w:val="0087023E"/>
    <w:rsid w:val="00893E28"/>
    <w:rsid w:val="008B1E29"/>
    <w:rsid w:val="008B797B"/>
    <w:rsid w:val="008C742B"/>
    <w:rsid w:val="008E664E"/>
    <w:rsid w:val="008F31C0"/>
    <w:rsid w:val="0090235D"/>
    <w:rsid w:val="00922BCB"/>
    <w:rsid w:val="00934B72"/>
    <w:rsid w:val="009723A2"/>
    <w:rsid w:val="00983D91"/>
    <w:rsid w:val="009946F4"/>
    <w:rsid w:val="009A4781"/>
    <w:rsid w:val="009A4CFF"/>
    <w:rsid w:val="009A59F3"/>
    <w:rsid w:val="009A6A44"/>
    <w:rsid w:val="009B29C5"/>
    <w:rsid w:val="009D66C9"/>
    <w:rsid w:val="009D78D8"/>
    <w:rsid w:val="009F40F0"/>
    <w:rsid w:val="00A13AB0"/>
    <w:rsid w:val="00A37C90"/>
    <w:rsid w:val="00A46373"/>
    <w:rsid w:val="00A5205E"/>
    <w:rsid w:val="00A574DD"/>
    <w:rsid w:val="00A770CA"/>
    <w:rsid w:val="00A80FB9"/>
    <w:rsid w:val="00A947ED"/>
    <w:rsid w:val="00AB2998"/>
    <w:rsid w:val="00AE689A"/>
    <w:rsid w:val="00B116F0"/>
    <w:rsid w:val="00B40DA5"/>
    <w:rsid w:val="00B41CB3"/>
    <w:rsid w:val="00B52381"/>
    <w:rsid w:val="00B64928"/>
    <w:rsid w:val="00B8005F"/>
    <w:rsid w:val="00B81A89"/>
    <w:rsid w:val="00B859AC"/>
    <w:rsid w:val="00B919DE"/>
    <w:rsid w:val="00BC4716"/>
    <w:rsid w:val="00BF033E"/>
    <w:rsid w:val="00C07F93"/>
    <w:rsid w:val="00C15FA4"/>
    <w:rsid w:val="00C2487E"/>
    <w:rsid w:val="00C27E40"/>
    <w:rsid w:val="00C46607"/>
    <w:rsid w:val="00CA5DE4"/>
    <w:rsid w:val="00CB6EEA"/>
    <w:rsid w:val="00CD4ED4"/>
    <w:rsid w:val="00D00F11"/>
    <w:rsid w:val="00D30927"/>
    <w:rsid w:val="00D32B5A"/>
    <w:rsid w:val="00D34D9A"/>
    <w:rsid w:val="00D40297"/>
    <w:rsid w:val="00D77206"/>
    <w:rsid w:val="00D8177D"/>
    <w:rsid w:val="00DB7A6C"/>
    <w:rsid w:val="00DE2E76"/>
    <w:rsid w:val="00E03DFF"/>
    <w:rsid w:val="00E320B1"/>
    <w:rsid w:val="00E559E9"/>
    <w:rsid w:val="00E56439"/>
    <w:rsid w:val="00E96A25"/>
    <w:rsid w:val="00EA4238"/>
    <w:rsid w:val="00EA6F0F"/>
    <w:rsid w:val="00EF383C"/>
    <w:rsid w:val="00F031B1"/>
    <w:rsid w:val="00F164B4"/>
    <w:rsid w:val="00F23A29"/>
    <w:rsid w:val="00F312C5"/>
    <w:rsid w:val="00F6106F"/>
    <w:rsid w:val="00F6530F"/>
    <w:rsid w:val="00FC1D83"/>
    <w:rsid w:val="00FD0BF9"/>
    <w:rsid w:val="00FD5FB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3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6A397F"/>
    <w:pPr>
      <w:keepNext/>
      <w:spacing w:before="240" w:after="60"/>
      <w:outlineLvl w:val="0"/>
    </w:pPr>
    <w:rPr>
      <w:rFonts w:ascii="Cambria" w:hAnsi="Cambria"/>
      <w:b/>
      <w:bCs/>
      <w:kern w:val="32"/>
      <w:sz w:val="32"/>
      <w:szCs w:val="32"/>
    </w:rPr>
  </w:style>
  <w:style w:type="paragraph" w:styleId="Titolo2">
    <w:name w:val="heading 2"/>
    <w:basedOn w:val="Normale"/>
    <w:next w:val="Normale"/>
    <w:qFormat/>
    <w:pPr>
      <w:keepNext/>
      <w:jc w:val="both"/>
      <w:outlineLvl w:val="1"/>
    </w:pPr>
    <w:rPr>
      <w:sz w:val="28"/>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Titolo">
    <w:name w:val="Title"/>
    <w:basedOn w:val="Normale"/>
    <w:qFormat/>
    <w:pPr>
      <w:spacing w:line="360" w:lineRule="auto"/>
      <w:jc w:val="center"/>
    </w:pPr>
    <w:rPr>
      <w:b/>
      <w:szCs w:val="20"/>
    </w:rPr>
  </w:style>
  <w:style w:type="paragraph" w:styleId="Corpodeltesto">
    <w:name w:val="Body Text"/>
    <w:basedOn w:val="Normale"/>
    <w:semiHidden/>
    <w:pPr>
      <w:spacing w:after="120"/>
    </w:pPr>
  </w:style>
  <w:style w:type="paragraph" w:styleId="Corpodeltesto3">
    <w:name w:val="Body Text 3"/>
    <w:basedOn w:val="Normale"/>
    <w:semiHidden/>
    <w:pPr>
      <w:spacing w:after="120" w:line="360" w:lineRule="auto"/>
      <w:jc w:val="center"/>
    </w:pPr>
    <w:rPr>
      <w:b/>
      <w:bCs/>
      <w:i/>
      <w:iCs/>
    </w:rPr>
  </w:style>
  <w:style w:type="character" w:styleId="Collegamentoipertestuale">
    <w:name w:val="Hyperlink"/>
    <w:semiHidden/>
    <w:rPr>
      <w:color w:val="0000FF"/>
      <w:u w:val="single"/>
    </w:rPr>
  </w:style>
  <w:style w:type="character" w:styleId="Enfasigrassetto">
    <w:name w:val="Strong"/>
    <w:uiPriority w:val="22"/>
    <w:qFormat/>
    <w:rsid w:val="00E320B1"/>
    <w:rPr>
      <w:b/>
      <w:bCs/>
    </w:rPr>
  </w:style>
  <w:style w:type="paragraph" w:styleId="Rientrocorpodeltesto">
    <w:name w:val="Body Text Indent"/>
    <w:basedOn w:val="Normale"/>
    <w:link w:val="RientrocorpodeltestoCarattere"/>
    <w:uiPriority w:val="99"/>
    <w:semiHidden/>
    <w:unhideWhenUsed/>
    <w:rsid w:val="00B8005F"/>
    <w:pPr>
      <w:spacing w:after="120"/>
      <w:ind w:left="283"/>
    </w:pPr>
  </w:style>
  <w:style w:type="character" w:customStyle="1" w:styleId="RientrocorpodeltestoCarattere">
    <w:name w:val="Rientro corpo del testo Carattere"/>
    <w:link w:val="Rientrocorpodeltesto"/>
    <w:uiPriority w:val="99"/>
    <w:semiHidden/>
    <w:rsid w:val="00B8005F"/>
    <w:rPr>
      <w:sz w:val="24"/>
      <w:szCs w:val="24"/>
    </w:rPr>
  </w:style>
  <w:style w:type="paragraph" w:styleId="Corpodeltesto2">
    <w:name w:val="Body Text 2"/>
    <w:basedOn w:val="Normale"/>
    <w:link w:val="Corpodeltesto2Carattere"/>
    <w:rsid w:val="00B8005F"/>
    <w:pPr>
      <w:spacing w:after="120" w:line="480" w:lineRule="auto"/>
    </w:pPr>
  </w:style>
  <w:style w:type="character" w:customStyle="1" w:styleId="Corpodeltesto2Carattere">
    <w:name w:val="Corpo del testo 2 Carattere"/>
    <w:link w:val="Corpodeltesto2"/>
    <w:rsid w:val="00B8005F"/>
    <w:rPr>
      <w:sz w:val="24"/>
      <w:szCs w:val="24"/>
    </w:rPr>
  </w:style>
  <w:style w:type="character" w:customStyle="1" w:styleId="Titolo1Carattere">
    <w:name w:val="Titolo 1 Carattere"/>
    <w:link w:val="Titolo1"/>
    <w:uiPriority w:val="9"/>
    <w:rsid w:val="006A397F"/>
    <w:rPr>
      <w:rFonts w:ascii="Cambria" w:hAnsi="Cambria"/>
      <w:b/>
      <w:bCs/>
      <w:kern w:val="32"/>
      <w:sz w:val="32"/>
      <w:szCs w:val="32"/>
    </w:rPr>
  </w:style>
  <w:style w:type="paragraph" w:customStyle="1" w:styleId="a">
    <w:basedOn w:val="Normale"/>
    <w:next w:val="Corpodeltesto"/>
    <w:link w:val="CorpotestoCarattere"/>
    <w:rsid w:val="006A397F"/>
    <w:pPr>
      <w:spacing w:after="120"/>
    </w:pPr>
  </w:style>
  <w:style w:type="character" w:customStyle="1" w:styleId="CorpotestoCarattere">
    <w:name w:val="Corpo testo Carattere"/>
    <w:link w:val="a"/>
    <w:semiHidden/>
    <w:rsid w:val="006A397F"/>
    <w:rPr>
      <w:sz w:val="24"/>
      <w:szCs w:val="24"/>
    </w:rPr>
  </w:style>
  <w:style w:type="character" w:customStyle="1" w:styleId="IntestazioneCarattere">
    <w:name w:val="Intestazione Carattere"/>
    <w:link w:val="Intestazione"/>
    <w:uiPriority w:val="99"/>
    <w:rsid w:val="006A397F"/>
    <w:rPr>
      <w:sz w:val="24"/>
      <w:szCs w:val="24"/>
    </w:rPr>
  </w:style>
  <w:style w:type="character" w:styleId="Rimandonotaapidipagina">
    <w:name w:val="footnote reference"/>
    <w:semiHidden/>
    <w:rsid w:val="00C46607"/>
    <w:rPr>
      <w:vertAlign w:val="superscript"/>
    </w:rPr>
  </w:style>
  <w:style w:type="paragraph" w:styleId="Paragrafoelenco">
    <w:name w:val="List Paragraph"/>
    <w:basedOn w:val="Normale"/>
    <w:uiPriority w:val="34"/>
    <w:qFormat/>
    <w:rsid w:val="00703B54"/>
    <w:pPr>
      <w:ind w:left="720"/>
      <w:contextualSpacing/>
    </w:pPr>
  </w:style>
  <w:style w:type="paragraph" w:styleId="Testofumetto">
    <w:name w:val="Balloon Text"/>
    <w:basedOn w:val="Normale"/>
    <w:link w:val="TestofumettoCarattere"/>
    <w:uiPriority w:val="99"/>
    <w:semiHidden/>
    <w:unhideWhenUsed/>
    <w:rsid w:val="00266163"/>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66163"/>
    <w:rPr>
      <w:rFonts w:ascii="Lucida Grande" w:hAnsi="Lucida Grande"/>
      <w:sz w:val="18"/>
      <w:szCs w:val="18"/>
    </w:rPr>
  </w:style>
  <w:style w:type="character" w:customStyle="1" w:styleId="tlid-translation">
    <w:name w:val="tlid-translation"/>
    <w:basedOn w:val="Caratterepredefinitoparagrafo"/>
    <w:rsid w:val="001D0B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6A397F"/>
    <w:pPr>
      <w:keepNext/>
      <w:spacing w:before="240" w:after="60"/>
      <w:outlineLvl w:val="0"/>
    </w:pPr>
    <w:rPr>
      <w:rFonts w:ascii="Cambria" w:hAnsi="Cambria"/>
      <w:b/>
      <w:bCs/>
      <w:kern w:val="32"/>
      <w:sz w:val="32"/>
      <w:szCs w:val="32"/>
    </w:rPr>
  </w:style>
  <w:style w:type="paragraph" w:styleId="Titolo2">
    <w:name w:val="heading 2"/>
    <w:basedOn w:val="Normale"/>
    <w:next w:val="Normale"/>
    <w:qFormat/>
    <w:pPr>
      <w:keepNext/>
      <w:jc w:val="both"/>
      <w:outlineLvl w:val="1"/>
    </w:pPr>
    <w:rPr>
      <w:sz w:val="28"/>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Titolo">
    <w:name w:val="Title"/>
    <w:basedOn w:val="Normale"/>
    <w:qFormat/>
    <w:pPr>
      <w:spacing w:line="360" w:lineRule="auto"/>
      <w:jc w:val="center"/>
    </w:pPr>
    <w:rPr>
      <w:b/>
      <w:szCs w:val="20"/>
    </w:rPr>
  </w:style>
  <w:style w:type="paragraph" w:styleId="Corpodeltesto">
    <w:name w:val="Body Text"/>
    <w:basedOn w:val="Normale"/>
    <w:semiHidden/>
    <w:pPr>
      <w:spacing w:after="120"/>
    </w:pPr>
  </w:style>
  <w:style w:type="paragraph" w:styleId="Corpodeltesto3">
    <w:name w:val="Body Text 3"/>
    <w:basedOn w:val="Normale"/>
    <w:semiHidden/>
    <w:pPr>
      <w:spacing w:after="120" w:line="360" w:lineRule="auto"/>
      <w:jc w:val="center"/>
    </w:pPr>
    <w:rPr>
      <w:b/>
      <w:bCs/>
      <w:i/>
      <w:iCs/>
    </w:rPr>
  </w:style>
  <w:style w:type="character" w:styleId="Collegamentoipertestuale">
    <w:name w:val="Hyperlink"/>
    <w:semiHidden/>
    <w:rPr>
      <w:color w:val="0000FF"/>
      <w:u w:val="single"/>
    </w:rPr>
  </w:style>
  <w:style w:type="character" w:styleId="Enfasigrassetto">
    <w:name w:val="Strong"/>
    <w:uiPriority w:val="22"/>
    <w:qFormat/>
    <w:rsid w:val="00E320B1"/>
    <w:rPr>
      <w:b/>
      <w:bCs/>
    </w:rPr>
  </w:style>
  <w:style w:type="paragraph" w:styleId="Rientrocorpodeltesto">
    <w:name w:val="Body Text Indent"/>
    <w:basedOn w:val="Normale"/>
    <w:link w:val="RientrocorpodeltestoCarattere"/>
    <w:uiPriority w:val="99"/>
    <w:semiHidden/>
    <w:unhideWhenUsed/>
    <w:rsid w:val="00B8005F"/>
    <w:pPr>
      <w:spacing w:after="120"/>
      <w:ind w:left="283"/>
    </w:pPr>
  </w:style>
  <w:style w:type="character" w:customStyle="1" w:styleId="RientrocorpodeltestoCarattere">
    <w:name w:val="Rientro corpo del testo Carattere"/>
    <w:link w:val="Rientrocorpodeltesto"/>
    <w:uiPriority w:val="99"/>
    <w:semiHidden/>
    <w:rsid w:val="00B8005F"/>
    <w:rPr>
      <w:sz w:val="24"/>
      <w:szCs w:val="24"/>
    </w:rPr>
  </w:style>
  <w:style w:type="paragraph" w:styleId="Corpodeltesto2">
    <w:name w:val="Body Text 2"/>
    <w:basedOn w:val="Normale"/>
    <w:link w:val="Corpodeltesto2Carattere"/>
    <w:rsid w:val="00B8005F"/>
    <w:pPr>
      <w:spacing w:after="120" w:line="480" w:lineRule="auto"/>
    </w:pPr>
  </w:style>
  <w:style w:type="character" w:customStyle="1" w:styleId="Corpodeltesto2Carattere">
    <w:name w:val="Corpo del testo 2 Carattere"/>
    <w:link w:val="Corpodeltesto2"/>
    <w:rsid w:val="00B8005F"/>
    <w:rPr>
      <w:sz w:val="24"/>
      <w:szCs w:val="24"/>
    </w:rPr>
  </w:style>
  <w:style w:type="character" w:customStyle="1" w:styleId="Titolo1Carattere">
    <w:name w:val="Titolo 1 Carattere"/>
    <w:link w:val="Titolo1"/>
    <w:uiPriority w:val="9"/>
    <w:rsid w:val="006A397F"/>
    <w:rPr>
      <w:rFonts w:ascii="Cambria" w:hAnsi="Cambria"/>
      <w:b/>
      <w:bCs/>
      <w:kern w:val="32"/>
      <w:sz w:val="32"/>
      <w:szCs w:val="32"/>
    </w:rPr>
  </w:style>
  <w:style w:type="paragraph" w:customStyle="1" w:styleId="a">
    <w:basedOn w:val="Normale"/>
    <w:next w:val="Corpodeltesto"/>
    <w:link w:val="CorpotestoCarattere"/>
    <w:rsid w:val="006A397F"/>
    <w:pPr>
      <w:spacing w:after="120"/>
    </w:pPr>
  </w:style>
  <w:style w:type="character" w:customStyle="1" w:styleId="CorpotestoCarattere">
    <w:name w:val="Corpo testo Carattere"/>
    <w:link w:val="a"/>
    <w:semiHidden/>
    <w:rsid w:val="006A397F"/>
    <w:rPr>
      <w:sz w:val="24"/>
      <w:szCs w:val="24"/>
    </w:rPr>
  </w:style>
  <w:style w:type="character" w:customStyle="1" w:styleId="IntestazioneCarattere">
    <w:name w:val="Intestazione Carattere"/>
    <w:link w:val="Intestazione"/>
    <w:uiPriority w:val="99"/>
    <w:rsid w:val="006A397F"/>
    <w:rPr>
      <w:sz w:val="24"/>
      <w:szCs w:val="24"/>
    </w:rPr>
  </w:style>
  <w:style w:type="character" w:styleId="Rimandonotaapidipagina">
    <w:name w:val="footnote reference"/>
    <w:semiHidden/>
    <w:rsid w:val="00C46607"/>
    <w:rPr>
      <w:vertAlign w:val="superscript"/>
    </w:rPr>
  </w:style>
  <w:style w:type="paragraph" w:styleId="Paragrafoelenco">
    <w:name w:val="List Paragraph"/>
    <w:basedOn w:val="Normale"/>
    <w:uiPriority w:val="34"/>
    <w:qFormat/>
    <w:rsid w:val="00703B54"/>
    <w:pPr>
      <w:ind w:left="720"/>
      <w:contextualSpacing/>
    </w:pPr>
  </w:style>
  <w:style w:type="paragraph" w:styleId="Testofumetto">
    <w:name w:val="Balloon Text"/>
    <w:basedOn w:val="Normale"/>
    <w:link w:val="TestofumettoCarattere"/>
    <w:uiPriority w:val="99"/>
    <w:semiHidden/>
    <w:unhideWhenUsed/>
    <w:rsid w:val="00266163"/>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66163"/>
    <w:rPr>
      <w:rFonts w:ascii="Lucida Grande" w:hAnsi="Lucida Grande"/>
      <w:sz w:val="18"/>
      <w:szCs w:val="18"/>
    </w:rPr>
  </w:style>
  <w:style w:type="character" w:customStyle="1" w:styleId="tlid-translation">
    <w:name w:val="tlid-translation"/>
    <w:basedOn w:val="Caratterepredefinitoparagrafo"/>
    <w:rsid w:val="001D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259">
      <w:bodyDiv w:val="1"/>
      <w:marLeft w:val="0"/>
      <w:marRight w:val="0"/>
      <w:marTop w:val="0"/>
      <w:marBottom w:val="0"/>
      <w:divBdr>
        <w:top w:val="none" w:sz="0" w:space="0" w:color="auto"/>
        <w:left w:val="none" w:sz="0" w:space="0" w:color="auto"/>
        <w:bottom w:val="none" w:sz="0" w:space="0" w:color="auto"/>
        <w:right w:val="none" w:sz="0" w:space="0" w:color="auto"/>
      </w:divBdr>
    </w:div>
    <w:div w:id="190730078">
      <w:bodyDiv w:val="1"/>
      <w:marLeft w:val="0"/>
      <w:marRight w:val="0"/>
      <w:marTop w:val="0"/>
      <w:marBottom w:val="0"/>
      <w:divBdr>
        <w:top w:val="none" w:sz="0" w:space="0" w:color="auto"/>
        <w:left w:val="none" w:sz="0" w:space="0" w:color="auto"/>
        <w:bottom w:val="none" w:sz="0" w:space="0" w:color="auto"/>
        <w:right w:val="none" w:sz="0" w:space="0" w:color="auto"/>
      </w:divBdr>
    </w:div>
    <w:div w:id="1263803886">
      <w:bodyDiv w:val="1"/>
      <w:marLeft w:val="0"/>
      <w:marRight w:val="0"/>
      <w:marTop w:val="0"/>
      <w:marBottom w:val="0"/>
      <w:divBdr>
        <w:top w:val="none" w:sz="0" w:space="0" w:color="auto"/>
        <w:left w:val="none" w:sz="0" w:space="0" w:color="auto"/>
        <w:bottom w:val="none" w:sz="0" w:space="0" w:color="auto"/>
        <w:right w:val="none" w:sz="0" w:space="0" w:color="auto"/>
      </w:divBdr>
    </w:div>
    <w:div w:id="12795326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gr.irpps@irpps.cnr.it" TargetMode="External"/><Relationship Id="rId2" Type="http://schemas.openxmlformats.org/officeDocument/2006/relationships/hyperlink" Target="mailto:irpps@pec.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4897</Characters>
  <Application>Microsoft Macintosh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CNR-IRPPS</vt:lpstr>
    </vt:vector>
  </TitlesOfParts>
  <Company>aaa</Company>
  <LinksUpToDate>false</LinksUpToDate>
  <CharactersWithSpaces>5744</CharactersWithSpaces>
  <SharedDoc>false</SharedDoc>
  <HLinks>
    <vt:vector size="24" baseType="variant">
      <vt:variant>
        <vt:i4>8126564</vt:i4>
      </vt:variant>
      <vt:variant>
        <vt:i4>3</vt:i4>
      </vt:variant>
      <vt:variant>
        <vt:i4>0</vt:i4>
      </vt:variant>
      <vt:variant>
        <vt:i4>5</vt:i4>
      </vt:variant>
      <vt:variant>
        <vt:lpwstr>http://www.cnr.it/</vt:lpwstr>
      </vt:variant>
      <vt:variant>
        <vt:lpwstr/>
      </vt:variant>
      <vt:variant>
        <vt:i4>8126564</vt:i4>
      </vt:variant>
      <vt:variant>
        <vt:i4>0</vt:i4>
      </vt:variant>
      <vt:variant>
        <vt:i4>0</vt:i4>
      </vt:variant>
      <vt:variant>
        <vt:i4>5</vt:i4>
      </vt:variant>
      <vt:variant>
        <vt:lpwstr>http://www.cnr.it/</vt:lpwstr>
      </vt:variant>
      <vt:variant>
        <vt:lpwstr/>
      </vt:variant>
      <vt:variant>
        <vt:i4>6488183</vt:i4>
      </vt:variant>
      <vt:variant>
        <vt:i4>3</vt:i4>
      </vt:variant>
      <vt:variant>
        <vt:i4>0</vt:i4>
      </vt:variant>
      <vt:variant>
        <vt:i4>5</vt:i4>
      </vt:variant>
      <vt:variant>
        <vt:lpwstr>mailto:irpps@pec.cnr.it</vt:lpwstr>
      </vt:variant>
      <vt:variant>
        <vt:lpwstr/>
      </vt:variant>
      <vt:variant>
        <vt:i4>131109</vt:i4>
      </vt:variant>
      <vt:variant>
        <vt:i4>0</vt:i4>
      </vt:variant>
      <vt:variant>
        <vt:i4>0</vt:i4>
      </vt:variant>
      <vt:variant>
        <vt:i4>5</vt:i4>
      </vt:variant>
      <vt:variant>
        <vt:lpwstr>mailto:segr.irpps@irpps.cnr.it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CNR-IRPPS</dc:title>
  <dc:subject/>
  <dc:creator>Demo Prova</dc:creator>
  <cp:keywords/>
  <cp:lastModifiedBy>Avveduto Sveva</cp:lastModifiedBy>
  <cp:revision>3</cp:revision>
  <cp:lastPrinted>2020-03-19T10:37:00Z</cp:lastPrinted>
  <dcterms:created xsi:type="dcterms:W3CDTF">2021-06-15T07:43:00Z</dcterms:created>
  <dcterms:modified xsi:type="dcterms:W3CDTF">2021-06-15T07:45:00Z</dcterms:modified>
</cp:coreProperties>
</file>