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76A20" w14:textId="77777777" w:rsidR="004205CE" w:rsidRPr="004205CE" w:rsidRDefault="004205CE" w:rsidP="004205CE">
      <w:pPr>
        <w:spacing w:after="2000"/>
        <w:rPr>
          <w:rFonts w:ascii="Arial Old style" w:hAnsi="Arial Old style"/>
          <w:b/>
          <w:sz w:val="30"/>
          <w:szCs w:val="30"/>
        </w:rPr>
      </w:pPr>
      <w:r w:rsidRPr="004205CE">
        <w:rPr>
          <w:rFonts w:ascii="Arial Old style" w:hAnsi="Arial Old style"/>
          <w:b/>
          <w:sz w:val="30"/>
          <w:szCs w:val="30"/>
        </w:rPr>
        <w:t>INTRODUZIONE</w:t>
      </w:r>
    </w:p>
    <w:p w14:paraId="78821017" w14:textId="06099BD7" w:rsidR="004205CE" w:rsidRPr="004205CE" w:rsidRDefault="004205CE" w:rsidP="002F0E27">
      <w:pPr>
        <w:spacing w:after="0"/>
        <w:ind w:firstLine="170"/>
        <w:jc w:val="both"/>
        <w:rPr>
          <w:rFonts w:ascii="Arial Narrow" w:hAnsi="Arial Narrow"/>
          <w:sz w:val="20"/>
          <w:szCs w:val="20"/>
        </w:rPr>
      </w:pPr>
      <w:r w:rsidRPr="004205CE">
        <w:rPr>
          <w:rFonts w:ascii="Arial Narrow" w:hAnsi="Arial Narrow"/>
          <w:sz w:val="20"/>
          <w:szCs w:val="20"/>
        </w:rPr>
        <w:t>L’andamento degli arrivi internazional</w:t>
      </w:r>
      <w:r w:rsidR="002F0E27">
        <w:rPr>
          <w:rFonts w:ascii="Arial Narrow" w:hAnsi="Arial Narrow"/>
          <w:sz w:val="20"/>
          <w:szCs w:val="20"/>
        </w:rPr>
        <w:t>i</w:t>
      </w:r>
      <w:r w:rsidRPr="004205CE">
        <w:rPr>
          <w:rFonts w:ascii="Arial Narrow" w:hAnsi="Arial Narrow"/>
          <w:sz w:val="20"/>
          <w:szCs w:val="20"/>
        </w:rPr>
        <w:t xml:space="preserve"> stimat</w:t>
      </w:r>
      <w:r w:rsidR="002F0E27">
        <w:rPr>
          <w:rFonts w:ascii="Arial Narrow" w:hAnsi="Arial Narrow"/>
          <w:sz w:val="20"/>
          <w:szCs w:val="20"/>
        </w:rPr>
        <w:t>i</w:t>
      </w:r>
      <w:r w:rsidRPr="004205CE">
        <w:rPr>
          <w:rFonts w:ascii="Arial Narrow" w:hAnsi="Arial Narrow"/>
          <w:sz w:val="20"/>
          <w:szCs w:val="20"/>
        </w:rPr>
        <w:t xml:space="preserve"> dall’UNWTO conferma che negli anni 2018 e 2019 le attività turistiche hanno continuato a </w:t>
      </w:r>
      <w:r w:rsidR="002F0E27">
        <w:rPr>
          <w:rFonts w:ascii="Arial Narrow" w:hAnsi="Arial Narrow"/>
          <w:sz w:val="20"/>
          <w:szCs w:val="20"/>
        </w:rPr>
        <w:t>registrare un</w:t>
      </w:r>
      <w:r w:rsidRPr="004205CE">
        <w:rPr>
          <w:rFonts w:ascii="Arial Narrow" w:hAnsi="Arial Narrow"/>
          <w:sz w:val="20"/>
          <w:szCs w:val="20"/>
        </w:rPr>
        <w:t xml:space="preserve"> trend fortemente positivo, </w:t>
      </w:r>
      <w:r w:rsidR="002F0E27">
        <w:rPr>
          <w:rFonts w:ascii="Arial Narrow" w:hAnsi="Arial Narrow"/>
          <w:sz w:val="20"/>
          <w:szCs w:val="20"/>
        </w:rPr>
        <w:t>rispettivamente pari al 5,4% e al 4,4% (valore stimato)</w:t>
      </w:r>
      <w:r w:rsidR="00413157">
        <w:rPr>
          <w:rFonts w:ascii="Arial Narrow" w:hAnsi="Arial Narrow"/>
          <w:sz w:val="20"/>
          <w:szCs w:val="20"/>
        </w:rPr>
        <w:t>,</w:t>
      </w:r>
      <w:r w:rsidR="002F0E27">
        <w:rPr>
          <w:rFonts w:ascii="Arial Narrow" w:hAnsi="Arial Narrow"/>
          <w:sz w:val="20"/>
          <w:szCs w:val="20"/>
        </w:rPr>
        <w:t xml:space="preserve"> sebbene</w:t>
      </w:r>
      <w:r w:rsidRPr="004205CE">
        <w:rPr>
          <w:rFonts w:ascii="Arial Narrow" w:hAnsi="Arial Narrow"/>
          <w:sz w:val="20"/>
          <w:szCs w:val="20"/>
        </w:rPr>
        <w:t xml:space="preserve"> </w:t>
      </w:r>
      <w:r w:rsidR="002F0E27">
        <w:rPr>
          <w:rFonts w:ascii="Arial Narrow" w:hAnsi="Arial Narrow"/>
          <w:sz w:val="20"/>
          <w:szCs w:val="20"/>
        </w:rPr>
        <w:t>in misura meno pronunciata rispetto al</w:t>
      </w:r>
      <w:r w:rsidRPr="004205CE">
        <w:rPr>
          <w:rFonts w:ascii="Arial Narrow" w:hAnsi="Arial Narrow"/>
          <w:sz w:val="20"/>
          <w:szCs w:val="20"/>
        </w:rPr>
        <w:t xml:space="preserve"> 2017</w:t>
      </w:r>
      <w:r w:rsidR="008015A9">
        <w:rPr>
          <w:rFonts w:ascii="Arial Narrow" w:hAnsi="Arial Narrow"/>
          <w:sz w:val="20"/>
          <w:szCs w:val="20"/>
        </w:rPr>
        <w:t xml:space="preserve">, </w:t>
      </w:r>
      <w:r w:rsidR="002F0E27">
        <w:rPr>
          <w:rFonts w:ascii="Arial Narrow" w:hAnsi="Arial Narrow"/>
          <w:sz w:val="20"/>
          <w:szCs w:val="20"/>
        </w:rPr>
        <w:t>allor</w:t>
      </w:r>
      <w:r w:rsidR="008015A9">
        <w:rPr>
          <w:rFonts w:ascii="Arial Narrow" w:hAnsi="Arial Narrow"/>
          <w:sz w:val="20"/>
          <w:szCs w:val="20"/>
        </w:rPr>
        <w:t xml:space="preserve">quando gli arrivi internazionali </w:t>
      </w:r>
      <w:r w:rsidR="002F0E27">
        <w:rPr>
          <w:rFonts w:ascii="Arial Narrow" w:hAnsi="Arial Narrow"/>
          <w:sz w:val="20"/>
          <w:szCs w:val="20"/>
        </w:rPr>
        <w:t xml:space="preserve">hanno segnato una crescita record </w:t>
      </w:r>
      <w:r w:rsidRPr="004205CE">
        <w:rPr>
          <w:rFonts w:ascii="Arial Narrow" w:hAnsi="Arial Narrow"/>
          <w:sz w:val="20"/>
          <w:szCs w:val="20"/>
        </w:rPr>
        <w:t>del 7,1% rispetto al</w:t>
      </w:r>
      <w:r w:rsidR="00413157">
        <w:rPr>
          <w:rFonts w:ascii="Arial Narrow" w:hAnsi="Arial Narrow"/>
          <w:sz w:val="20"/>
          <w:szCs w:val="20"/>
        </w:rPr>
        <w:t xml:space="preserve"> </w:t>
      </w:r>
      <w:r w:rsidRPr="004205CE">
        <w:rPr>
          <w:rFonts w:ascii="Arial Narrow" w:hAnsi="Arial Narrow"/>
          <w:sz w:val="20"/>
          <w:szCs w:val="20"/>
        </w:rPr>
        <w:t>2016</w:t>
      </w:r>
      <w:r w:rsidR="008015A9">
        <w:rPr>
          <w:rFonts w:ascii="Arial Narrow" w:hAnsi="Arial Narrow"/>
          <w:sz w:val="20"/>
          <w:szCs w:val="20"/>
        </w:rPr>
        <w:t>.</w:t>
      </w:r>
      <w:r w:rsidR="002F0E27">
        <w:rPr>
          <w:rFonts w:ascii="Arial Narrow" w:hAnsi="Arial Narrow"/>
          <w:sz w:val="20"/>
          <w:szCs w:val="20"/>
        </w:rPr>
        <w:t xml:space="preserve"> Anche per il 2020 l</w:t>
      </w:r>
      <w:r w:rsidRPr="004205CE">
        <w:rPr>
          <w:rFonts w:ascii="Arial Narrow" w:hAnsi="Arial Narrow"/>
          <w:sz w:val="20"/>
          <w:szCs w:val="20"/>
        </w:rPr>
        <w:t xml:space="preserve">e prime stime </w:t>
      </w:r>
      <w:r w:rsidR="00413157">
        <w:rPr>
          <w:rFonts w:ascii="Arial Narrow" w:hAnsi="Arial Narrow"/>
          <w:sz w:val="20"/>
          <w:szCs w:val="20"/>
        </w:rPr>
        <w:t xml:space="preserve">diffuse dall’UNWTO </w:t>
      </w:r>
      <w:r w:rsidRPr="004205CE">
        <w:rPr>
          <w:rFonts w:ascii="Arial Narrow" w:hAnsi="Arial Narrow"/>
          <w:sz w:val="20"/>
          <w:szCs w:val="20"/>
        </w:rPr>
        <w:t>indicano un aumento d</w:t>
      </w:r>
      <w:r w:rsidR="002F0E27">
        <w:rPr>
          <w:rFonts w:ascii="Arial Narrow" w:hAnsi="Arial Narrow"/>
          <w:sz w:val="20"/>
          <w:szCs w:val="20"/>
        </w:rPr>
        <w:t xml:space="preserve">i </w:t>
      </w:r>
      <w:r w:rsidR="008015A9">
        <w:rPr>
          <w:rFonts w:ascii="Arial Narrow" w:hAnsi="Arial Narrow"/>
          <w:sz w:val="20"/>
          <w:szCs w:val="20"/>
        </w:rPr>
        <w:t xml:space="preserve">circa </w:t>
      </w:r>
      <w:r w:rsidR="002F0E27">
        <w:rPr>
          <w:rFonts w:ascii="Arial Narrow" w:hAnsi="Arial Narrow"/>
          <w:sz w:val="20"/>
          <w:szCs w:val="20"/>
        </w:rPr>
        <w:t xml:space="preserve">il </w:t>
      </w:r>
      <w:r w:rsidR="008015A9">
        <w:rPr>
          <w:rFonts w:ascii="Arial Narrow" w:hAnsi="Arial Narrow"/>
          <w:sz w:val="20"/>
          <w:szCs w:val="20"/>
        </w:rPr>
        <w:t>4,0%.</w:t>
      </w:r>
    </w:p>
    <w:p w14:paraId="6C730EE2" w14:textId="3C720687" w:rsidR="004205CE" w:rsidRPr="004205CE" w:rsidRDefault="004205CE" w:rsidP="0008741F">
      <w:pPr>
        <w:spacing w:after="0"/>
        <w:ind w:firstLine="170"/>
        <w:jc w:val="both"/>
        <w:rPr>
          <w:rFonts w:ascii="Arial Narrow" w:hAnsi="Arial Narrow"/>
          <w:sz w:val="20"/>
          <w:szCs w:val="20"/>
        </w:rPr>
      </w:pPr>
      <w:r w:rsidRPr="004205CE">
        <w:rPr>
          <w:rFonts w:ascii="Arial Narrow" w:hAnsi="Arial Narrow"/>
          <w:sz w:val="20"/>
          <w:szCs w:val="20"/>
        </w:rPr>
        <w:t xml:space="preserve">Nel quadriennio 2015-2019 il tasso medio annuo di </w:t>
      </w:r>
      <w:r w:rsidR="002F0E27">
        <w:rPr>
          <w:rFonts w:ascii="Arial Narrow" w:hAnsi="Arial Narrow"/>
          <w:sz w:val="20"/>
          <w:szCs w:val="20"/>
        </w:rPr>
        <w:t>crescita</w:t>
      </w:r>
      <w:r w:rsidRPr="004205CE">
        <w:rPr>
          <w:rFonts w:ascii="Arial Narrow" w:hAnsi="Arial Narrow"/>
          <w:sz w:val="20"/>
          <w:szCs w:val="20"/>
        </w:rPr>
        <w:t xml:space="preserve"> </w:t>
      </w:r>
      <w:r w:rsidR="002F0E27">
        <w:rPr>
          <w:rFonts w:ascii="Arial Narrow" w:hAnsi="Arial Narrow"/>
          <w:sz w:val="20"/>
          <w:szCs w:val="20"/>
        </w:rPr>
        <w:t xml:space="preserve">degli arrivi internazionali </w:t>
      </w:r>
      <w:r w:rsidRPr="004205CE">
        <w:rPr>
          <w:rFonts w:ascii="Arial Narrow" w:hAnsi="Arial Narrow"/>
          <w:sz w:val="20"/>
          <w:szCs w:val="20"/>
        </w:rPr>
        <w:t xml:space="preserve">è stato </w:t>
      </w:r>
      <w:r w:rsidR="002F0E27">
        <w:rPr>
          <w:rFonts w:ascii="Arial Narrow" w:hAnsi="Arial Narrow"/>
          <w:sz w:val="20"/>
          <w:szCs w:val="20"/>
        </w:rPr>
        <w:t>pari al</w:t>
      </w:r>
      <w:r w:rsidRPr="004205CE">
        <w:rPr>
          <w:rFonts w:ascii="Arial Narrow" w:hAnsi="Arial Narrow"/>
          <w:sz w:val="20"/>
          <w:szCs w:val="20"/>
        </w:rPr>
        <w:t xml:space="preserve"> 5,2%, in linea con quello europeo (5,2%)</w:t>
      </w:r>
      <w:r w:rsidR="0025191F">
        <w:rPr>
          <w:rFonts w:ascii="Arial Narrow" w:hAnsi="Arial Narrow"/>
          <w:sz w:val="20"/>
          <w:szCs w:val="20"/>
        </w:rPr>
        <w:t xml:space="preserve">. </w:t>
      </w:r>
      <w:r w:rsidRPr="004205CE">
        <w:rPr>
          <w:rFonts w:ascii="Arial Narrow" w:hAnsi="Arial Narrow"/>
          <w:sz w:val="20"/>
          <w:szCs w:val="20"/>
        </w:rPr>
        <w:t xml:space="preserve"> </w:t>
      </w:r>
      <w:r w:rsidR="0025191F">
        <w:rPr>
          <w:rFonts w:ascii="Arial Narrow" w:hAnsi="Arial Narrow"/>
          <w:sz w:val="20"/>
          <w:szCs w:val="20"/>
        </w:rPr>
        <w:t>Un ritmo più sostenuto è stato invece evidenziato dal</w:t>
      </w:r>
      <w:r w:rsidR="0025191F" w:rsidRPr="004205CE">
        <w:rPr>
          <w:rFonts w:ascii="Arial Narrow" w:hAnsi="Arial Narrow"/>
          <w:sz w:val="20"/>
          <w:szCs w:val="20"/>
        </w:rPr>
        <w:t>l’Asia</w:t>
      </w:r>
      <w:r w:rsidR="0025191F">
        <w:rPr>
          <w:rFonts w:ascii="Arial Narrow" w:hAnsi="Arial Narrow"/>
          <w:sz w:val="20"/>
          <w:szCs w:val="20"/>
        </w:rPr>
        <w:t xml:space="preserve">, dal </w:t>
      </w:r>
      <w:r w:rsidR="0025191F" w:rsidRPr="004205CE">
        <w:rPr>
          <w:rFonts w:ascii="Arial Narrow" w:hAnsi="Arial Narrow"/>
          <w:sz w:val="20"/>
          <w:szCs w:val="20"/>
        </w:rPr>
        <w:t xml:space="preserve">Pacifico </w:t>
      </w:r>
      <w:r w:rsidR="0025191F">
        <w:rPr>
          <w:rFonts w:ascii="Arial Narrow" w:hAnsi="Arial Narrow"/>
          <w:sz w:val="20"/>
          <w:szCs w:val="20"/>
        </w:rPr>
        <w:t>(</w:t>
      </w:r>
      <w:r w:rsidR="0025191F">
        <w:rPr>
          <w:rFonts w:ascii="Arial Narrow" w:hAnsi="Arial Narrow"/>
          <w:sz w:val="20"/>
          <w:szCs w:val="20"/>
        </w:rPr>
        <w:t xml:space="preserve">entrambi </w:t>
      </w:r>
      <w:r w:rsidR="00EC3DEF">
        <w:rPr>
          <w:rFonts w:ascii="Arial Narrow" w:hAnsi="Arial Narrow"/>
          <w:sz w:val="20"/>
          <w:szCs w:val="20"/>
        </w:rPr>
        <w:t xml:space="preserve">con </w:t>
      </w:r>
      <w:r w:rsidR="0025191F">
        <w:rPr>
          <w:rFonts w:ascii="Arial Narrow" w:hAnsi="Arial Narrow"/>
          <w:sz w:val="20"/>
          <w:szCs w:val="20"/>
        </w:rPr>
        <w:t>+</w:t>
      </w:r>
      <w:r w:rsidR="0025191F" w:rsidRPr="004205CE">
        <w:rPr>
          <w:rFonts w:ascii="Arial Narrow" w:hAnsi="Arial Narrow"/>
          <w:sz w:val="20"/>
          <w:szCs w:val="20"/>
        </w:rPr>
        <w:t>6,7%</w:t>
      </w:r>
      <w:r w:rsidR="0025191F">
        <w:rPr>
          <w:rFonts w:ascii="Arial Narrow" w:hAnsi="Arial Narrow"/>
          <w:sz w:val="20"/>
          <w:szCs w:val="20"/>
        </w:rPr>
        <w:t>)</w:t>
      </w:r>
      <w:r w:rsidR="0025191F" w:rsidRPr="004205CE">
        <w:rPr>
          <w:rFonts w:ascii="Arial Narrow" w:hAnsi="Arial Narrow"/>
          <w:sz w:val="20"/>
          <w:szCs w:val="20"/>
        </w:rPr>
        <w:t xml:space="preserve"> e l’Africa </w:t>
      </w:r>
      <w:r w:rsidR="0025191F">
        <w:rPr>
          <w:rFonts w:ascii="Arial Narrow" w:hAnsi="Arial Narrow"/>
          <w:sz w:val="20"/>
          <w:szCs w:val="20"/>
        </w:rPr>
        <w:t>(</w:t>
      </w:r>
      <w:r w:rsidR="0025191F" w:rsidRPr="004205CE">
        <w:rPr>
          <w:rFonts w:ascii="Arial Narrow" w:hAnsi="Arial Narrow"/>
          <w:sz w:val="20"/>
          <w:szCs w:val="20"/>
        </w:rPr>
        <w:t>6,7%</w:t>
      </w:r>
      <w:r w:rsidR="0025191F">
        <w:rPr>
          <w:rFonts w:ascii="Arial Narrow" w:hAnsi="Arial Narrow"/>
          <w:sz w:val="20"/>
          <w:szCs w:val="20"/>
        </w:rPr>
        <w:t>)</w:t>
      </w:r>
      <w:r w:rsidR="00EC3DEF">
        <w:rPr>
          <w:rFonts w:ascii="Arial Narrow" w:hAnsi="Arial Narrow"/>
          <w:sz w:val="20"/>
          <w:szCs w:val="20"/>
        </w:rPr>
        <w:t>, mentre invece, contenuta è stata</w:t>
      </w:r>
      <w:r w:rsidR="0025191F">
        <w:rPr>
          <w:rFonts w:ascii="Arial Narrow" w:hAnsi="Arial Narrow"/>
          <w:sz w:val="20"/>
          <w:szCs w:val="20"/>
        </w:rPr>
        <w:t xml:space="preserve"> la crescita </w:t>
      </w:r>
      <w:r w:rsidRPr="004205CE">
        <w:rPr>
          <w:rFonts w:ascii="Arial Narrow" w:hAnsi="Arial Narrow"/>
          <w:sz w:val="20"/>
          <w:szCs w:val="20"/>
        </w:rPr>
        <w:t>delle Americhe (3,1%) e del Medio Est Asiatico (2,9%)</w:t>
      </w:r>
      <w:r w:rsidR="0025191F">
        <w:rPr>
          <w:rFonts w:ascii="Arial Narrow" w:hAnsi="Arial Narrow"/>
          <w:sz w:val="20"/>
          <w:szCs w:val="20"/>
        </w:rPr>
        <w:t>.</w:t>
      </w:r>
      <w:r w:rsidR="001503A5">
        <w:rPr>
          <w:rFonts w:ascii="Arial Narrow" w:hAnsi="Arial Narrow"/>
          <w:sz w:val="20"/>
          <w:szCs w:val="20"/>
        </w:rPr>
        <w:t xml:space="preserve"> </w:t>
      </w:r>
    </w:p>
    <w:p w14:paraId="150EF4E8" w14:textId="2648B6A1" w:rsidR="004205CE" w:rsidRPr="004205CE" w:rsidRDefault="00B72D87" w:rsidP="0008741F">
      <w:pPr>
        <w:spacing w:after="0"/>
        <w:ind w:firstLine="1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</w:t>
      </w:r>
      <w:r w:rsidR="004205CE" w:rsidRPr="004205CE">
        <w:rPr>
          <w:rFonts w:ascii="Arial Narrow" w:hAnsi="Arial Narrow"/>
          <w:sz w:val="20"/>
          <w:szCs w:val="20"/>
        </w:rPr>
        <w:t>onsider</w:t>
      </w:r>
      <w:r>
        <w:rPr>
          <w:rFonts w:ascii="Arial Narrow" w:hAnsi="Arial Narrow"/>
          <w:sz w:val="20"/>
          <w:szCs w:val="20"/>
        </w:rPr>
        <w:t>ando del</w:t>
      </w:r>
      <w:r w:rsidR="004205CE" w:rsidRPr="004205CE">
        <w:rPr>
          <w:rFonts w:ascii="Arial Narrow" w:hAnsi="Arial Narrow"/>
          <w:sz w:val="20"/>
          <w:szCs w:val="20"/>
        </w:rPr>
        <w:t xml:space="preserve">l’aumento </w:t>
      </w:r>
      <w:r>
        <w:rPr>
          <w:rFonts w:ascii="Arial Narrow" w:hAnsi="Arial Narrow"/>
          <w:sz w:val="20"/>
          <w:szCs w:val="20"/>
        </w:rPr>
        <w:t xml:space="preserve">complessivo </w:t>
      </w:r>
      <w:r w:rsidR="004205CE" w:rsidRPr="004205CE"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z w:val="20"/>
          <w:szCs w:val="20"/>
        </w:rPr>
        <w:t>gl</w:t>
      </w:r>
      <w:r w:rsidR="004205CE" w:rsidRPr="004205CE">
        <w:rPr>
          <w:rFonts w:ascii="Arial Narrow" w:hAnsi="Arial Narrow"/>
          <w:sz w:val="20"/>
          <w:szCs w:val="20"/>
        </w:rPr>
        <w:t xml:space="preserve">i arrivi </w:t>
      </w:r>
      <w:r>
        <w:rPr>
          <w:rFonts w:ascii="Arial Narrow" w:hAnsi="Arial Narrow"/>
          <w:sz w:val="20"/>
          <w:szCs w:val="20"/>
        </w:rPr>
        <w:t>internazionali in valore assoluto relativo al medesimo arco temporale</w:t>
      </w:r>
      <w:r w:rsidR="00EC3DEF">
        <w:rPr>
          <w:rFonts w:ascii="Arial Narrow" w:hAnsi="Arial Narrow"/>
          <w:sz w:val="20"/>
          <w:szCs w:val="20"/>
        </w:rPr>
        <w:t xml:space="preserve"> </w:t>
      </w:r>
      <w:r w:rsidR="00EC3DEF">
        <w:rPr>
          <w:rFonts w:ascii="Arial Narrow" w:hAnsi="Arial Narrow"/>
          <w:sz w:val="20"/>
          <w:szCs w:val="20"/>
        </w:rPr>
        <w:t>(</w:t>
      </w:r>
      <w:r w:rsidR="00EC3DEF" w:rsidRPr="004205CE">
        <w:rPr>
          <w:rFonts w:ascii="Arial Narrow" w:hAnsi="Arial Narrow"/>
          <w:sz w:val="20"/>
          <w:szCs w:val="20"/>
        </w:rPr>
        <w:t>267,8 milioni</w:t>
      </w:r>
      <w:r w:rsidR="00EC3DEF">
        <w:rPr>
          <w:rFonts w:ascii="Arial Narrow" w:hAnsi="Arial Narrow"/>
          <w:sz w:val="20"/>
          <w:szCs w:val="20"/>
        </w:rPr>
        <w:t>)</w:t>
      </w:r>
      <w:r w:rsidR="00EC3DEF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="00EC3DEF">
        <w:rPr>
          <w:rFonts w:ascii="Arial Narrow" w:hAnsi="Arial Narrow"/>
          <w:sz w:val="20"/>
          <w:szCs w:val="20"/>
        </w:rPr>
        <w:t>la ripartizione per aree geografiche</w:t>
      </w:r>
      <w:r w:rsidR="00EC3DEF">
        <w:rPr>
          <w:rFonts w:ascii="Arial Narrow" w:hAnsi="Arial Narrow"/>
          <w:sz w:val="20"/>
          <w:szCs w:val="20"/>
        </w:rPr>
        <w:t xml:space="preserve"> mostra</w:t>
      </w:r>
      <w:r>
        <w:rPr>
          <w:rFonts w:ascii="Arial Narrow" w:hAnsi="Arial Narrow"/>
          <w:sz w:val="20"/>
          <w:szCs w:val="20"/>
        </w:rPr>
        <w:t xml:space="preserve"> che </w:t>
      </w:r>
      <w:r w:rsidR="004205CE" w:rsidRPr="004205CE">
        <w:rPr>
          <w:rFonts w:ascii="Arial Narrow" w:hAnsi="Arial Narrow"/>
          <w:sz w:val="20"/>
          <w:szCs w:val="20"/>
        </w:rPr>
        <w:t xml:space="preserve">l’Europa </w:t>
      </w:r>
      <w:r w:rsidR="00EC3DEF">
        <w:rPr>
          <w:rFonts w:ascii="Arial Narrow" w:hAnsi="Arial Narrow"/>
          <w:sz w:val="20"/>
          <w:szCs w:val="20"/>
        </w:rPr>
        <w:t xml:space="preserve">ha contribuito con </w:t>
      </w:r>
      <w:r w:rsidR="004205CE" w:rsidRPr="004205CE">
        <w:rPr>
          <w:rFonts w:ascii="Arial Narrow" w:hAnsi="Arial Narrow"/>
          <w:sz w:val="20"/>
          <w:szCs w:val="20"/>
        </w:rPr>
        <w:t>la metà</w:t>
      </w:r>
      <w:r>
        <w:rPr>
          <w:rFonts w:ascii="Arial Narrow" w:hAnsi="Arial Narrow"/>
          <w:sz w:val="20"/>
          <w:szCs w:val="20"/>
        </w:rPr>
        <w:t xml:space="preserve"> (</w:t>
      </w:r>
      <w:r w:rsidR="004205CE" w:rsidRPr="004205CE">
        <w:rPr>
          <w:rFonts w:ascii="Arial Narrow" w:hAnsi="Arial Narrow"/>
          <w:sz w:val="20"/>
          <w:szCs w:val="20"/>
        </w:rPr>
        <w:t>50,4%</w:t>
      </w:r>
      <w:r>
        <w:rPr>
          <w:rFonts w:ascii="Arial Narrow" w:hAnsi="Arial Narrow"/>
          <w:sz w:val="20"/>
          <w:szCs w:val="20"/>
        </w:rPr>
        <w:t>)</w:t>
      </w:r>
      <w:r w:rsidR="004205CE" w:rsidRPr="004205CE">
        <w:rPr>
          <w:rFonts w:ascii="Arial Narrow" w:hAnsi="Arial Narrow"/>
          <w:sz w:val="20"/>
          <w:szCs w:val="20"/>
        </w:rPr>
        <w:t xml:space="preserve">, l’Asia e il Pacifico </w:t>
      </w:r>
      <w:r w:rsidR="00EC3DEF">
        <w:rPr>
          <w:rFonts w:ascii="Arial Narrow" w:hAnsi="Arial Narrow"/>
          <w:sz w:val="20"/>
          <w:szCs w:val="20"/>
        </w:rPr>
        <w:t xml:space="preserve">per </w:t>
      </w:r>
      <w:r>
        <w:rPr>
          <w:rFonts w:ascii="Arial Narrow" w:hAnsi="Arial Narrow"/>
          <w:sz w:val="20"/>
          <w:szCs w:val="20"/>
        </w:rPr>
        <w:t>circa</w:t>
      </w:r>
      <w:r w:rsidRPr="004205CE">
        <w:rPr>
          <w:rFonts w:ascii="Arial Narrow" w:hAnsi="Arial Narrow"/>
          <w:sz w:val="20"/>
          <w:szCs w:val="20"/>
        </w:rPr>
        <w:t xml:space="preserve"> </w:t>
      </w:r>
      <w:r w:rsidR="004205CE" w:rsidRPr="004205CE">
        <w:rPr>
          <w:rFonts w:ascii="Arial Narrow" w:hAnsi="Arial Narrow"/>
          <w:sz w:val="20"/>
          <w:szCs w:val="20"/>
        </w:rPr>
        <w:t>un terzo</w:t>
      </w:r>
      <w:r>
        <w:rPr>
          <w:rFonts w:ascii="Arial Narrow" w:hAnsi="Arial Narrow"/>
          <w:sz w:val="20"/>
          <w:szCs w:val="20"/>
        </w:rPr>
        <w:t xml:space="preserve"> (</w:t>
      </w:r>
      <w:r w:rsidR="004205CE" w:rsidRPr="004205CE">
        <w:rPr>
          <w:rFonts w:ascii="Arial Narrow" w:hAnsi="Arial Narrow"/>
          <w:sz w:val="20"/>
          <w:szCs w:val="20"/>
        </w:rPr>
        <w:t>31,6%</w:t>
      </w:r>
      <w:r>
        <w:rPr>
          <w:rFonts w:ascii="Arial Narrow" w:hAnsi="Arial Narrow"/>
          <w:sz w:val="20"/>
          <w:szCs w:val="20"/>
        </w:rPr>
        <w:t>)</w:t>
      </w:r>
      <w:r w:rsidR="004205CE" w:rsidRPr="004205CE">
        <w:rPr>
          <w:rFonts w:ascii="Arial Narrow" w:hAnsi="Arial Narrow"/>
          <w:sz w:val="20"/>
          <w:szCs w:val="20"/>
        </w:rPr>
        <w:t>,</w:t>
      </w:r>
      <w:r w:rsidR="00FE10F4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mentre quote marginali sono riconducibili</w:t>
      </w:r>
      <w:r w:rsidR="004205CE" w:rsidRPr="004205CE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al</w:t>
      </w:r>
      <w:r w:rsidR="004205CE" w:rsidRPr="004205CE">
        <w:rPr>
          <w:rFonts w:ascii="Arial Narrow" w:hAnsi="Arial Narrow"/>
          <w:sz w:val="20"/>
          <w:szCs w:val="20"/>
        </w:rPr>
        <w:t xml:space="preserve">le Americhe </w:t>
      </w:r>
      <w:r>
        <w:rPr>
          <w:rFonts w:ascii="Arial Narrow" w:hAnsi="Arial Narrow"/>
          <w:sz w:val="20"/>
          <w:szCs w:val="20"/>
        </w:rPr>
        <w:t>(</w:t>
      </w:r>
      <w:r w:rsidR="004205CE" w:rsidRPr="004205CE">
        <w:rPr>
          <w:rFonts w:ascii="Arial Narrow" w:hAnsi="Arial Narrow"/>
          <w:sz w:val="20"/>
          <w:szCs w:val="20"/>
        </w:rPr>
        <w:t>9,5%</w:t>
      </w:r>
      <w:r>
        <w:rPr>
          <w:rFonts w:ascii="Arial Narrow" w:hAnsi="Arial Narrow"/>
          <w:sz w:val="20"/>
          <w:szCs w:val="20"/>
        </w:rPr>
        <w:t>)</w:t>
      </w:r>
      <w:r w:rsidR="004205CE" w:rsidRPr="004205CE">
        <w:rPr>
          <w:rFonts w:ascii="Arial Narrow" w:hAnsi="Arial Narrow"/>
          <w:sz w:val="20"/>
          <w:szCs w:val="20"/>
        </w:rPr>
        <w:t xml:space="preserve">, </w:t>
      </w:r>
      <w:r>
        <w:rPr>
          <w:rFonts w:ascii="Arial Narrow" w:hAnsi="Arial Narrow"/>
          <w:sz w:val="20"/>
          <w:szCs w:val="20"/>
        </w:rPr>
        <w:t>al</w:t>
      </w:r>
      <w:r w:rsidR="004205CE" w:rsidRPr="004205CE">
        <w:rPr>
          <w:rFonts w:ascii="Arial Narrow" w:hAnsi="Arial Narrow"/>
          <w:sz w:val="20"/>
          <w:szCs w:val="20"/>
        </w:rPr>
        <w:t>l’Africa il 5,9% ed il Medio Est Asiatico il 2,6%.</w:t>
      </w:r>
    </w:p>
    <w:p w14:paraId="79D6250B" w14:textId="4E9315C7" w:rsidR="004205CE" w:rsidRPr="004205CE" w:rsidRDefault="00FE10F4" w:rsidP="0008741F">
      <w:pPr>
        <w:spacing w:after="0"/>
        <w:ind w:firstLine="1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Risulta evidente che q</w:t>
      </w:r>
      <w:r w:rsidR="001503A5">
        <w:rPr>
          <w:rFonts w:ascii="Arial Narrow" w:hAnsi="Arial Narrow"/>
          <w:sz w:val="20"/>
          <w:szCs w:val="20"/>
        </w:rPr>
        <w:t>uesti</w:t>
      </w:r>
      <w:r w:rsidR="001503A5" w:rsidRPr="004205CE">
        <w:rPr>
          <w:rFonts w:ascii="Arial Narrow" w:hAnsi="Arial Narrow"/>
          <w:sz w:val="20"/>
          <w:szCs w:val="20"/>
        </w:rPr>
        <w:t xml:space="preserve"> </w:t>
      </w:r>
      <w:r w:rsidR="004205CE" w:rsidRPr="004205CE">
        <w:rPr>
          <w:rFonts w:ascii="Arial Narrow" w:hAnsi="Arial Narrow"/>
          <w:sz w:val="20"/>
          <w:szCs w:val="20"/>
        </w:rPr>
        <w:t>dati</w:t>
      </w:r>
      <w:r>
        <w:rPr>
          <w:rFonts w:ascii="Arial Narrow" w:hAnsi="Arial Narrow"/>
          <w:sz w:val="20"/>
          <w:szCs w:val="20"/>
        </w:rPr>
        <w:t>,</w:t>
      </w:r>
      <w:r w:rsidR="004205CE" w:rsidRPr="004205CE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riferendosi</w:t>
      </w:r>
      <w:r w:rsidR="001503A5">
        <w:rPr>
          <w:rFonts w:ascii="Arial Narrow" w:hAnsi="Arial Narrow"/>
          <w:sz w:val="20"/>
          <w:szCs w:val="20"/>
        </w:rPr>
        <w:t xml:space="preserve"> a </w:t>
      </w:r>
      <w:r w:rsidRPr="004205CE">
        <w:rPr>
          <w:rFonts w:ascii="Arial Narrow" w:hAnsi="Arial Narrow"/>
          <w:sz w:val="20"/>
          <w:szCs w:val="20"/>
        </w:rPr>
        <w:t>macro aree</w:t>
      </w:r>
      <w:r w:rsidR="004205CE" w:rsidRPr="004205CE">
        <w:rPr>
          <w:rFonts w:ascii="Arial Narrow" w:hAnsi="Arial Narrow"/>
          <w:sz w:val="20"/>
          <w:szCs w:val="20"/>
        </w:rPr>
        <w:t xml:space="preserve"> eccezionalmente grandi</w:t>
      </w:r>
      <w:r>
        <w:rPr>
          <w:rFonts w:ascii="Arial Narrow" w:hAnsi="Arial Narrow"/>
          <w:sz w:val="20"/>
          <w:szCs w:val="20"/>
        </w:rPr>
        <w:t>,</w:t>
      </w:r>
      <w:r w:rsidR="001503A5">
        <w:rPr>
          <w:rFonts w:ascii="Arial Narrow" w:hAnsi="Arial Narrow"/>
          <w:sz w:val="20"/>
          <w:szCs w:val="20"/>
        </w:rPr>
        <w:t xml:space="preserve"> </w:t>
      </w:r>
      <w:r w:rsidR="00162B67">
        <w:rPr>
          <w:rFonts w:ascii="Arial Narrow" w:hAnsi="Arial Narrow"/>
          <w:sz w:val="20"/>
          <w:szCs w:val="20"/>
        </w:rPr>
        <w:t>nascond</w:t>
      </w:r>
      <w:r>
        <w:rPr>
          <w:rFonts w:ascii="Arial Narrow" w:hAnsi="Arial Narrow"/>
          <w:sz w:val="20"/>
          <w:szCs w:val="20"/>
        </w:rPr>
        <w:t>a</w:t>
      </w:r>
      <w:r w:rsidR="00162B67">
        <w:rPr>
          <w:rFonts w:ascii="Arial Narrow" w:hAnsi="Arial Narrow"/>
          <w:sz w:val="20"/>
          <w:szCs w:val="20"/>
        </w:rPr>
        <w:t xml:space="preserve">no </w:t>
      </w:r>
      <w:r w:rsidR="001503A5">
        <w:rPr>
          <w:rFonts w:ascii="Arial Narrow" w:hAnsi="Arial Narrow"/>
          <w:sz w:val="20"/>
          <w:szCs w:val="20"/>
        </w:rPr>
        <w:t xml:space="preserve">dinamiche molto differenziate </w:t>
      </w:r>
      <w:r>
        <w:rPr>
          <w:rFonts w:ascii="Arial Narrow" w:hAnsi="Arial Narrow"/>
          <w:sz w:val="20"/>
          <w:szCs w:val="20"/>
        </w:rPr>
        <w:t>nei</w:t>
      </w:r>
      <w:r w:rsidR="001503A5">
        <w:rPr>
          <w:rFonts w:ascii="Arial Narrow" w:hAnsi="Arial Narrow"/>
          <w:sz w:val="20"/>
          <w:szCs w:val="20"/>
        </w:rPr>
        <w:t xml:space="preserve"> </w:t>
      </w:r>
      <w:r w:rsidR="004205CE" w:rsidRPr="004205CE">
        <w:rPr>
          <w:rFonts w:ascii="Arial Narrow" w:hAnsi="Arial Narrow"/>
          <w:sz w:val="20"/>
          <w:szCs w:val="20"/>
        </w:rPr>
        <w:t>diversi paesi</w:t>
      </w:r>
      <w:r>
        <w:rPr>
          <w:rFonts w:ascii="Arial Narrow" w:hAnsi="Arial Narrow"/>
          <w:sz w:val="20"/>
          <w:szCs w:val="20"/>
        </w:rPr>
        <w:t>;</w:t>
      </w:r>
      <w:r w:rsidR="001503A5">
        <w:rPr>
          <w:rFonts w:ascii="Arial Narrow" w:hAnsi="Arial Narrow"/>
          <w:sz w:val="20"/>
          <w:szCs w:val="20"/>
        </w:rPr>
        <w:t xml:space="preserve"> tuttavia </w:t>
      </w:r>
      <w:r w:rsidR="004205CE" w:rsidRPr="004205CE">
        <w:rPr>
          <w:rFonts w:ascii="Arial Narrow" w:hAnsi="Arial Narrow"/>
          <w:sz w:val="20"/>
          <w:szCs w:val="20"/>
        </w:rPr>
        <w:t xml:space="preserve">i loro andamenti </w:t>
      </w:r>
      <w:r w:rsidR="001503A5">
        <w:rPr>
          <w:rFonts w:ascii="Arial Narrow" w:hAnsi="Arial Narrow"/>
          <w:sz w:val="20"/>
          <w:szCs w:val="20"/>
        </w:rPr>
        <w:t xml:space="preserve">rappresentano un utile indicatore del </w:t>
      </w:r>
      <w:r w:rsidR="004205CE" w:rsidRPr="004205CE">
        <w:rPr>
          <w:rFonts w:ascii="Arial Narrow" w:hAnsi="Arial Narrow"/>
          <w:sz w:val="20"/>
          <w:szCs w:val="20"/>
        </w:rPr>
        <w:t xml:space="preserve">grande sviluppo </w:t>
      </w:r>
      <w:r w:rsidR="008015A9">
        <w:rPr>
          <w:rFonts w:ascii="Arial Narrow" w:hAnsi="Arial Narrow"/>
          <w:sz w:val="20"/>
          <w:szCs w:val="20"/>
        </w:rPr>
        <w:t>in atto</w:t>
      </w:r>
      <w:r w:rsidR="004205CE" w:rsidRPr="004205CE">
        <w:rPr>
          <w:rFonts w:ascii="Arial Narrow" w:hAnsi="Arial Narrow"/>
          <w:sz w:val="20"/>
          <w:szCs w:val="20"/>
        </w:rPr>
        <w:t>.</w:t>
      </w:r>
    </w:p>
    <w:p w14:paraId="7B47DCC8" w14:textId="7BB76495" w:rsidR="004205CE" w:rsidRPr="004205CE" w:rsidRDefault="004205CE" w:rsidP="001547DC">
      <w:pPr>
        <w:spacing w:after="0"/>
        <w:ind w:firstLine="170"/>
        <w:jc w:val="both"/>
        <w:rPr>
          <w:rFonts w:ascii="Arial Narrow" w:hAnsi="Arial Narrow"/>
          <w:sz w:val="20"/>
          <w:szCs w:val="20"/>
        </w:rPr>
      </w:pPr>
      <w:r w:rsidRPr="004205CE">
        <w:rPr>
          <w:rFonts w:ascii="Arial Narrow" w:hAnsi="Arial Narrow"/>
          <w:sz w:val="20"/>
          <w:szCs w:val="20"/>
        </w:rPr>
        <w:t xml:space="preserve">Il turismo è il comparto </w:t>
      </w:r>
      <w:r w:rsidR="008015A9">
        <w:rPr>
          <w:rFonts w:ascii="Arial Narrow" w:hAnsi="Arial Narrow"/>
          <w:sz w:val="20"/>
          <w:szCs w:val="20"/>
        </w:rPr>
        <w:t xml:space="preserve">produttivo </w:t>
      </w:r>
      <w:r w:rsidRPr="004205CE">
        <w:rPr>
          <w:rFonts w:ascii="Arial Narrow" w:hAnsi="Arial Narrow"/>
          <w:sz w:val="20"/>
          <w:szCs w:val="20"/>
        </w:rPr>
        <w:t>che è aumentato di più e con più continuità</w:t>
      </w:r>
      <w:r w:rsidR="001547DC">
        <w:rPr>
          <w:rFonts w:ascii="Arial Narrow" w:hAnsi="Arial Narrow"/>
          <w:sz w:val="20"/>
          <w:szCs w:val="20"/>
        </w:rPr>
        <w:t xml:space="preserve"> nel tempo </w:t>
      </w:r>
      <w:r w:rsidRPr="004205CE">
        <w:rPr>
          <w:rFonts w:ascii="Arial Narrow" w:hAnsi="Arial Narrow"/>
          <w:sz w:val="20"/>
          <w:szCs w:val="20"/>
        </w:rPr>
        <w:t xml:space="preserve">con </w:t>
      </w:r>
      <w:r w:rsidR="001547DC">
        <w:rPr>
          <w:rFonts w:ascii="Arial Narrow" w:hAnsi="Arial Narrow"/>
          <w:sz w:val="20"/>
          <w:szCs w:val="20"/>
        </w:rPr>
        <w:t xml:space="preserve">un </w:t>
      </w:r>
      <w:r w:rsidRPr="004205CE">
        <w:rPr>
          <w:rFonts w:ascii="Arial Narrow" w:hAnsi="Arial Narrow"/>
          <w:sz w:val="20"/>
          <w:szCs w:val="20"/>
        </w:rPr>
        <w:t xml:space="preserve">effetto di trascinamento </w:t>
      </w:r>
      <w:r w:rsidR="001547DC">
        <w:rPr>
          <w:rFonts w:ascii="Arial Narrow" w:hAnsi="Arial Narrow"/>
          <w:sz w:val="20"/>
          <w:szCs w:val="20"/>
        </w:rPr>
        <w:t xml:space="preserve">rispetto a </w:t>
      </w:r>
      <w:r w:rsidRPr="004205CE">
        <w:rPr>
          <w:rFonts w:ascii="Arial Narrow" w:hAnsi="Arial Narrow"/>
          <w:sz w:val="20"/>
          <w:szCs w:val="20"/>
        </w:rPr>
        <w:t xml:space="preserve">tutte le altre attività </w:t>
      </w:r>
      <w:r w:rsidR="008015A9">
        <w:rPr>
          <w:rFonts w:ascii="Arial Narrow" w:hAnsi="Arial Narrow"/>
          <w:sz w:val="20"/>
          <w:szCs w:val="20"/>
        </w:rPr>
        <w:t>economiche</w:t>
      </w:r>
      <w:r w:rsidRPr="004205CE">
        <w:rPr>
          <w:rFonts w:ascii="Arial Narrow" w:hAnsi="Arial Narrow"/>
          <w:sz w:val="20"/>
          <w:szCs w:val="20"/>
        </w:rPr>
        <w:t>.</w:t>
      </w:r>
    </w:p>
    <w:p w14:paraId="59012BC4" w14:textId="285B3C9A" w:rsidR="004205CE" w:rsidRPr="004205CE" w:rsidRDefault="00FE10F4" w:rsidP="00266E82">
      <w:pPr>
        <w:spacing w:after="0"/>
        <w:ind w:firstLine="1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Va</w:t>
      </w:r>
      <w:r w:rsidR="001547DC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inoltre</w:t>
      </w:r>
      <w:r w:rsidR="001547DC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considerato </w:t>
      </w:r>
      <w:r w:rsidR="004205CE" w:rsidRPr="004205CE">
        <w:rPr>
          <w:rFonts w:ascii="Arial Narrow" w:hAnsi="Arial Narrow"/>
          <w:sz w:val="20"/>
          <w:szCs w:val="20"/>
        </w:rPr>
        <w:t>che il movimento dei turisti all’estero</w:t>
      </w:r>
      <w:r>
        <w:rPr>
          <w:rFonts w:ascii="Arial Narrow" w:hAnsi="Arial Narrow"/>
          <w:sz w:val="20"/>
          <w:szCs w:val="20"/>
        </w:rPr>
        <w:t xml:space="preserve">, rappresenta una parte molto limitata </w:t>
      </w:r>
      <w:r w:rsidR="004205CE" w:rsidRPr="004205CE">
        <w:rPr>
          <w:rFonts w:ascii="Arial Narrow" w:hAnsi="Arial Narrow"/>
          <w:sz w:val="20"/>
          <w:szCs w:val="20"/>
        </w:rPr>
        <w:t xml:space="preserve">del movimento </w:t>
      </w:r>
      <w:r w:rsidR="001547DC">
        <w:rPr>
          <w:rFonts w:ascii="Arial Narrow" w:hAnsi="Arial Narrow"/>
          <w:sz w:val="20"/>
          <w:szCs w:val="20"/>
        </w:rPr>
        <w:t xml:space="preserve">effettivo </w:t>
      </w:r>
      <w:r>
        <w:rPr>
          <w:rFonts w:ascii="Arial Narrow" w:hAnsi="Arial Narrow"/>
          <w:sz w:val="20"/>
          <w:szCs w:val="20"/>
        </w:rPr>
        <w:t>dei</w:t>
      </w:r>
      <w:r w:rsidR="004205CE" w:rsidRPr="004205CE">
        <w:rPr>
          <w:rFonts w:ascii="Arial Narrow" w:hAnsi="Arial Narrow"/>
          <w:sz w:val="20"/>
          <w:szCs w:val="20"/>
        </w:rPr>
        <w:t xml:space="preserve"> turisti che si muovono all’interno del </w:t>
      </w:r>
      <w:r w:rsidR="00B3413B">
        <w:rPr>
          <w:rFonts w:ascii="Arial Narrow" w:hAnsi="Arial Narrow"/>
          <w:sz w:val="20"/>
          <w:szCs w:val="20"/>
        </w:rPr>
        <w:t>proprio</w:t>
      </w:r>
      <w:r w:rsidR="00B3413B" w:rsidRPr="004205CE">
        <w:rPr>
          <w:rFonts w:ascii="Arial Narrow" w:hAnsi="Arial Narrow"/>
          <w:sz w:val="20"/>
          <w:szCs w:val="20"/>
        </w:rPr>
        <w:t xml:space="preserve"> </w:t>
      </w:r>
      <w:r w:rsidR="004205CE" w:rsidRPr="004205CE">
        <w:rPr>
          <w:rFonts w:ascii="Arial Narrow" w:hAnsi="Arial Narrow"/>
          <w:sz w:val="20"/>
          <w:szCs w:val="20"/>
        </w:rPr>
        <w:t>paese, cioè d</w:t>
      </w:r>
      <w:r w:rsidR="00B3413B">
        <w:rPr>
          <w:rFonts w:ascii="Arial Narrow" w:hAnsi="Arial Narrow"/>
          <w:sz w:val="20"/>
          <w:szCs w:val="20"/>
        </w:rPr>
        <w:t>e</w:t>
      </w:r>
      <w:r w:rsidR="004205CE" w:rsidRPr="004205CE">
        <w:rPr>
          <w:rFonts w:ascii="Arial Narrow" w:hAnsi="Arial Narrow"/>
          <w:sz w:val="20"/>
          <w:szCs w:val="20"/>
        </w:rPr>
        <w:t xml:space="preserve">l turismo </w:t>
      </w:r>
      <w:r w:rsidR="00A0524E">
        <w:rPr>
          <w:rFonts w:ascii="Arial Narrow" w:hAnsi="Arial Narrow"/>
          <w:sz w:val="20"/>
          <w:szCs w:val="20"/>
        </w:rPr>
        <w:t xml:space="preserve">domestico </w:t>
      </w:r>
      <w:r w:rsidR="004205CE" w:rsidRPr="004205CE">
        <w:rPr>
          <w:rFonts w:ascii="Arial Narrow" w:hAnsi="Arial Narrow"/>
          <w:sz w:val="20"/>
          <w:szCs w:val="20"/>
        </w:rPr>
        <w:t>dei residenti</w:t>
      </w:r>
      <w:r w:rsidR="00266E82">
        <w:rPr>
          <w:rFonts w:ascii="Arial Narrow" w:hAnsi="Arial Narrow"/>
          <w:sz w:val="20"/>
          <w:szCs w:val="20"/>
        </w:rPr>
        <w:t>; i</w:t>
      </w:r>
      <w:r w:rsidR="00B3413B">
        <w:rPr>
          <w:rFonts w:ascii="Arial Narrow" w:hAnsi="Arial Narrow"/>
          <w:sz w:val="20"/>
          <w:szCs w:val="20"/>
        </w:rPr>
        <w:t xml:space="preserve"> soli </w:t>
      </w:r>
      <w:r w:rsidR="004205CE" w:rsidRPr="004205CE">
        <w:rPr>
          <w:rFonts w:ascii="Arial Narrow" w:hAnsi="Arial Narrow"/>
          <w:sz w:val="20"/>
          <w:szCs w:val="20"/>
        </w:rPr>
        <w:t>turisti domestici de</w:t>
      </w:r>
      <w:r w:rsidR="00A0524E">
        <w:rPr>
          <w:rFonts w:ascii="Arial Narrow" w:hAnsi="Arial Narrow"/>
          <w:sz w:val="20"/>
          <w:szCs w:val="20"/>
        </w:rPr>
        <w:t>g</w:t>
      </w:r>
      <w:r w:rsidR="004205CE" w:rsidRPr="004205CE">
        <w:rPr>
          <w:rFonts w:ascii="Arial Narrow" w:hAnsi="Arial Narrow"/>
          <w:sz w:val="20"/>
          <w:szCs w:val="20"/>
        </w:rPr>
        <w:t xml:space="preserve">li USA, ad esempio, </w:t>
      </w:r>
      <w:r w:rsidR="00266E82">
        <w:rPr>
          <w:rFonts w:ascii="Arial Narrow" w:hAnsi="Arial Narrow"/>
          <w:sz w:val="20"/>
          <w:szCs w:val="20"/>
        </w:rPr>
        <w:t xml:space="preserve">generano </w:t>
      </w:r>
      <w:r w:rsidR="004205CE" w:rsidRPr="004205CE">
        <w:rPr>
          <w:rFonts w:ascii="Arial Narrow" w:hAnsi="Arial Narrow"/>
          <w:sz w:val="20"/>
          <w:szCs w:val="20"/>
        </w:rPr>
        <w:t xml:space="preserve">arrivi e presenze (pernottamenti) </w:t>
      </w:r>
      <w:r w:rsidR="00BE60CA">
        <w:rPr>
          <w:rFonts w:ascii="Arial Narrow" w:hAnsi="Arial Narrow"/>
          <w:sz w:val="20"/>
          <w:szCs w:val="20"/>
        </w:rPr>
        <w:t xml:space="preserve">più elevati di quelli riferibili a </w:t>
      </w:r>
      <w:r w:rsidR="004205CE" w:rsidRPr="004205CE">
        <w:rPr>
          <w:rFonts w:ascii="Arial Narrow" w:hAnsi="Arial Narrow"/>
          <w:sz w:val="20"/>
          <w:szCs w:val="20"/>
        </w:rPr>
        <w:t>tutti i turisti internazionali</w:t>
      </w:r>
      <w:r w:rsidR="001547DC">
        <w:rPr>
          <w:rFonts w:ascii="Arial Narrow" w:hAnsi="Arial Narrow"/>
          <w:sz w:val="20"/>
          <w:szCs w:val="20"/>
        </w:rPr>
        <w:t xml:space="preserve"> rilevati dalle statistiche ufficiali</w:t>
      </w:r>
      <w:r w:rsidR="004205CE" w:rsidRPr="004205CE">
        <w:rPr>
          <w:rFonts w:ascii="Arial Narrow" w:hAnsi="Arial Narrow"/>
          <w:sz w:val="20"/>
          <w:szCs w:val="20"/>
        </w:rPr>
        <w:t>.</w:t>
      </w:r>
    </w:p>
    <w:p w14:paraId="1CF8E827" w14:textId="6346D80B" w:rsidR="004205CE" w:rsidRPr="004205CE" w:rsidRDefault="00783204" w:rsidP="0008741F">
      <w:pPr>
        <w:spacing w:after="0"/>
        <w:ind w:firstLine="1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</w:t>
      </w:r>
      <w:r w:rsidR="004205CE" w:rsidRPr="004205CE">
        <w:rPr>
          <w:rFonts w:ascii="Arial Narrow" w:hAnsi="Arial Narrow"/>
          <w:sz w:val="20"/>
          <w:szCs w:val="20"/>
        </w:rPr>
        <w:t>l grande sviluppo del fenomeno turis</w:t>
      </w:r>
      <w:r>
        <w:rPr>
          <w:rFonts w:ascii="Arial Narrow" w:hAnsi="Arial Narrow"/>
          <w:sz w:val="20"/>
          <w:szCs w:val="20"/>
        </w:rPr>
        <w:t>tico a livello internazionale, corrisponde</w:t>
      </w:r>
      <w:r w:rsidR="004205CE" w:rsidRPr="004205CE">
        <w:rPr>
          <w:rFonts w:ascii="Arial Narrow" w:hAnsi="Arial Narrow"/>
          <w:sz w:val="20"/>
          <w:szCs w:val="20"/>
        </w:rPr>
        <w:t xml:space="preserve"> un</w:t>
      </w:r>
      <w:r w:rsidR="001547DC">
        <w:rPr>
          <w:rFonts w:ascii="Arial Narrow" w:hAnsi="Arial Narrow"/>
          <w:sz w:val="20"/>
          <w:szCs w:val="20"/>
        </w:rPr>
        <w:t xml:space="preserve">a crescita </w:t>
      </w:r>
      <w:r>
        <w:rPr>
          <w:rFonts w:ascii="Arial Narrow" w:hAnsi="Arial Narrow"/>
          <w:sz w:val="20"/>
          <w:szCs w:val="20"/>
        </w:rPr>
        <w:t>del settore molto significativ</w:t>
      </w:r>
      <w:r w:rsidR="001547DC">
        <w:rPr>
          <w:rFonts w:ascii="Arial Narrow" w:hAnsi="Arial Narrow"/>
          <w:sz w:val="20"/>
          <w:szCs w:val="20"/>
        </w:rPr>
        <w:t>a</w:t>
      </w:r>
      <w:r w:rsidRPr="004205CE" w:rsidDel="00783204">
        <w:rPr>
          <w:rFonts w:ascii="Arial Narrow" w:hAnsi="Arial Narrow"/>
          <w:sz w:val="20"/>
          <w:szCs w:val="20"/>
        </w:rPr>
        <w:t xml:space="preserve"> </w:t>
      </w:r>
      <w:r w:rsidR="004205CE" w:rsidRPr="004205CE">
        <w:rPr>
          <w:rFonts w:ascii="Arial Narrow" w:hAnsi="Arial Narrow"/>
          <w:sz w:val="20"/>
          <w:szCs w:val="20"/>
        </w:rPr>
        <w:t xml:space="preserve">anche </w:t>
      </w:r>
      <w:r>
        <w:rPr>
          <w:rFonts w:ascii="Arial Narrow" w:hAnsi="Arial Narrow"/>
          <w:sz w:val="20"/>
          <w:szCs w:val="20"/>
        </w:rPr>
        <w:t xml:space="preserve">in </w:t>
      </w:r>
      <w:r w:rsidR="004205CE" w:rsidRPr="004205CE">
        <w:rPr>
          <w:rFonts w:ascii="Arial Narrow" w:hAnsi="Arial Narrow"/>
          <w:sz w:val="20"/>
          <w:szCs w:val="20"/>
        </w:rPr>
        <w:t>Italia.</w:t>
      </w:r>
    </w:p>
    <w:p w14:paraId="13EEF3DE" w14:textId="2FDB0D44" w:rsidR="004205CE" w:rsidRPr="004205CE" w:rsidRDefault="00CE18D6" w:rsidP="0008741F">
      <w:pPr>
        <w:spacing w:after="0"/>
        <w:ind w:firstLine="1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Si segnala</w:t>
      </w:r>
      <w:r w:rsidR="001547DC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preliminarmente</w:t>
      </w:r>
      <w:r w:rsidR="001547DC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che nel corso del 2019 </w:t>
      </w:r>
      <w:r w:rsidR="004205CE" w:rsidRPr="004205CE">
        <w:rPr>
          <w:rFonts w:ascii="Arial Narrow" w:hAnsi="Arial Narrow"/>
          <w:sz w:val="20"/>
          <w:szCs w:val="20"/>
        </w:rPr>
        <w:t xml:space="preserve">le attività turistiche sono </w:t>
      </w:r>
      <w:r>
        <w:rPr>
          <w:rFonts w:ascii="Arial Narrow" w:hAnsi="Arial Narrow"/>
          <w:sz w:val="20"/>
          <w:szCs w:val="20"/>
        </w:rPr>
        <w:t xml:space="preserve">state nuovamente attribuite al </w:t>
      </w:r>
      <w:r w:rsidR="004205CE" w:rsidRPr="004205CE">
        <w:rPr>
          <w:rFonts w:ascii="Arial Narrow" w:hAnsi="Arial Narrow"/>
          <w:sz w:val="20"/>
          <w:szCs w:val="20"/>
        </w:rPr>
        <w:t xml:space="preserve">MIBACT mentre </w:t>
      </w:r>
      <w:r w:rsidR="001547DC">
        <w:rPr>
          <w:rFonts w:ascii="Arial Narrow" w:hAnsi="Arial Narrow"/>
          <w:sz w:val="20"/>
          <w:szCs w:val="20"/>
        </w:rPr>
        <w:t xml:space="preserve">precedentemente </w:t>
      </w:r>
      <w:r>
        <w:rPr>
          <w:rFonts w:ascii="Arial Narrow" w:hAnsi="Arial Narrow"/>
          <w:sz w:val="20"/>
          <w:szCs w:val="20"/>
        </w:rPr>
        <w:t xml:space="preserve">per un periodo limitato erano state accorpate al </w:t>
      </w:r>
      <w:r w:rsidR="004205CE" w:rsidRPr="004205CE">
        <w:rPr>
          <w:rFonts w:ascii="Arial Narrow" w:hAnsi="Arial Narrow"/>
          <w:sz w:val="20"/>
          <w:szCs w:val="20"/>
        </w:rPr>
        <w:t xml:space="preserve">MIPAAFT </w:t>
      </w:r>
      <w:r>
        <w:rPr>
          <w:rFonts w:ascii="Arial Narrow" w:hAnsi="Arial Narrow"/>
          <w:sz w:val="20"/>
          <w:szCs w:val="20"/>
        </w:rPr>
        <w:t>(</w:t>
      </w:r>
      <w:r w:rsidR="004205CE" w:rsidRPr="004205CE">
        <w:rPr>
          <w:rFonts w:ascii="Arial Narrow" w:hAnsi="Arial Narrow"/>
          <w:sz w:val="20"/>
          <w:szCs w:val="20"/>
        </w:rPr>
        <w:t>Ministero delle Politiche Agricole Alimentari Forestali e del Turismo).</w:t>
      </w:r>
    </w:p>
    <w:p w14:paraId="065DFD04" w14:textId="4469FC76" w:rsidR="004205CE" w:rsidRPr="004205CE" w:rsidRDefault="00CE18D6" w:rsidP="0008741F">
      <w:pPr>
        <w:spacing w:after="0"/>
        <w:ind w:firstLine="1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Si tratta di una scelta che trova la sua origine in motivazioni di carattere politico e culturale, in quanto </w:t>
      </w:r>
      <w:r w:rsidR="004205CE" w:rsidRPr="004205CE">
        <w:rPr>
          <w:rFonts w:ascii="Arial Narrow" w:hAnsi="Arial Narrow"/>
          <w:sz w:val="20"/>
          <w:szCs w:val="20"/>
        </w:rPr>
        <w:t xml:space="preserve">il turismo </w:t>
      </w:r>
      <w:r>
        <w:rPr>
          <w:rFonts w:ascii="Arial Narrow" w:hAnsi="Arial Narrow"/>
          <w:sz w:val="20"/>
          <w:szCs w:val="20"/>
        </w:rPr>
        <w:t>potrebbe essere validamente</w:t>
      </w:r>
      <w:r w:rsidR="00D3783F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associato</w:t>
      </w:r>
      <w:r w:rsidR="004205CE" w:rsidRPr="004205CE">
        <w:rPr>
          <w:rFonts w:ascii="Arial Narrow" w:hAnsi="Arial Narrow"/>
          <w:sz w:val="20"/>
          <w:szCs w:val="20"/>
        </w:rPr>
        <w:t xml:space="preserve"> a</w:t>
      </w:r>
      <w:r>
        <w:rPr>
          <w:rFonts w:ascii="Arial Narrow" w:hAnsi="Arial Narrow"/>
          <w:sz w:val="20"/>
          <w:szCs w:val="20"/>
        </w:rPr>
        <w:t>nche ad</w:t>
      </w:r>
      <w:r w:rsidRPr="004205CE">
        <w:rPr>
          <w:rFonts w:ascii="Arial Narrow" w:hAnsi="Arial Narrow"/>
          <w:sz w:val="20"/>
          <w:szCs w:val="20"/>
        </w:rPr>
        <w:t xml:space="preserve"> </w:t>
      </w:r>
      <w:r w:rsidR="004205CE" w:rsidRPr="004205CE">
        <w:rPr>
          <w:rFonts w:ascii="Arial Narrow" w:hAnsi="Arial Narrow"/>
          <w:sz w:val="20"/>
          <w:szCs w:val="20"/>
        </w:rPr>
        <w:t>altri comparti</w:t>
      </w:r>
      <w:r w:rsidR="001547DC">
        <w:rPr>
          <w:rFonts w:ascii="Arial Narrow" w:hAnsi="Arial Narrow"/>
          <w:sz w:val="20"/>
          <w:szCs w:val="20"/>
        </w:rPr>
        <w:t xml:space="preserve"> </w:t>
      </w:r>
      <w:r w:rsidR="004205CE" w:rsidRPr="004205CE">
        <w:rPr>
          <w:rFonts w:ascii="Arial Narrow" w:hAnsi="Arial Narrow"/>
          <w:sz w:val="20"/>
          <w:szCs w:val="20"/>
        </w:rPr>
        <w:t>come</w:t>
      </w:r>
      <w:r>
        <w:rPr>
          <w:rFonts w:ascii="Arial Narrow" w:hAnsi="Arial Narrow"/>
          <w:sz w:val="20"/>
          <w:szCs w:val="20"/>
        </w:rPr>
        <w:t xml:space="preserve">: </w:t>
      </w:r>
      <w:r w:rsidR="004205CE" w:rsidRPr="004205CE">
        <w:rPr>
          <w:rFonts w:ascii="Arial Narrow" w:hAnsi="Arial Narrow"/>
          <w:sz w:val="20"/>
          <w:szCs w:val="20"/>
        </w:rPr>
        <w:t>Trasporti, Ambiente, Infrastrutture,</w:t>
      </w:r>
      <w:r w:rsidR="001547DC">
        <w:rPr>
          <w:rFonts w:ascii="Arial Narrow" w:hAnsi="Arial Narrow"/>
          <w:sz w:val="20"/>
          <w:szCs w:val="20"/>
        </w:rPr>
        <w:t xml:space="preserve"> </w:t>
      </w:r>
      <w:r w:rsidR="004205CE" w:rsidRPr="004205CE">
        <w:rPr>
          <w:rFonts w:ascii="Arial Narrow" w:hAnsi="Arial Narrow"/>
          <w:sz w:val="20"/>
          <w:szCs w:val="20"/>
        </w:rPr>
        <w:t>Artigianato, Industria</w:t>
      </w:r>
      <w:r>
        <w:rPr>
          <w:rFonts w:ascii="Arial Narrow" w:hAnsi="Arial Narrow"/>
          <w:sz w:val="20"/>
          <w:szCs w:val="20"/>
        </w:rPr>
        <w:t xml:space="preserve"> e </w:t>
      </w:r>
      <w:r w:rsidR="004205CE" w:rsidRPr="004205CE">
        <w:rPr>
          <w:rFonts w:ascii="Arial Narrow" w:hAnsi="Arial Narrow"/>
          <w:sz w:val="20"/>
          <w:szCs w:val="20"/>
        </w:rPr>
        <w:t>Commercio</w:t>
      </w:r>
      <w:r>
        <w:rPr>
          <w:rFonts w:ascii="Arial Narrow" w:hAnsi="Arial Narrow"/>
          <w:sz w:val="20"/>
          <w:szCs w:val="20"/>
        </w:rPr>
        <w:t xml:space="preserve">. </w:t>
      </w:r>
      <w:r w:rsidR="001547DC">
        <w:rPr>
          <w:rFonts w:ascii="Arial Narrow" w:hAnsi="Arial Narrow"/>
          <w:sz w:val="20"/>
          <w:szCs w:val="20"/>
        </w:rPr>
        <w:t>I</w:t>
      </w:r>
      <w:r w:rsidR="004205CE" w:rsidRPr="004205CE">
        <w:rPr>
          <w:rFonts w:ascii="Arial Narrow" w:hAnsi="Arial Narrow"/>
          <w:sz w:val="20"/>
          <w:szCs w:val="20"/>
        </w:rPr>
        <w:t>n Spagna</w:t>
      </w:r>
      <w:r w:rsidR="00D3783F">
        <w:rPr>
          <w:rFonts w:ascii="Arial Narrow" w:hAnsi="Arial Narrow"/>
          <w:sz w:val="20"/>
          <w:szCs w:val="20"/>
        </w:rPr>
        <w:t xml:space="preserve">, </w:t>
      </w:r>
      <w:r w:rsidR="001547DC">
        <w:rPr>
          <w:rFonts w:ascii="Arial Narrow" w:hAnsi="Arial Narrow"/>
          <w:sz w:val="20"/>
          <w:szCs w:val="20"/>
        </w:rPr>
        <w:t xml:space="preserve">ad esempio, </w:t>
      </w:r>
      <w:r>
        <w:rPr>
          <w:rFonts w:ascii="Arial Narrow" w:hAnsi="Arial Narrow"/>
          <w:sz w:val="20"/>
          <w:szCs w:val="20"/>
        </w:rPr>
        <w:t>il Turismo</w:t>
      </w:r>
      <w:r w:rsidR="00D3783F">
        <w:rPr>
          <w:rFonts w:ascii="Arial Narrow" w:hAnsi="Arial Narrow"/>
          <w:sz w:val="20"/>
          <w:szCs w:val="20"/>
        </w:rPr>
        <w:t xml:space="preserve"> figura nell’ambito </w:t>
      </w:r>
      <w:r w:rsidR="004205CE" w:rsidRPr="004205CE">
        <w:rPr>
          <w:rFonts w:ascii="Arial Narrow" w:hAnsi="Arial Narrow"/>
          <w:sz w:val="20"/>
          <w:szCs w:val="20"/>
        </w:rPr>
        <w:t>Ministère du Commerce et du Tourisme</w:t>
      </w:r>
      <w:r w:rsidR="00D3783F">
        <w:rPr>
          <w:rFonts w:ascii="Arial Narrow" w:hAnsi="Arial Narrow"/>
          <w:sz w:val="20"/>
          <w:szCs w:val="20"/>
        </w:rPr>
        <w:t>;</w:t>
      </w:r>
      <w:r w:rsidR="00D3783F" w:rsidRPr="004205CE">
        <w:rPr>
          <w:rFonts w:ascii="Arial Narrow" w:hAnsi="Arial Narrow"/>
          <w:sz w:val="20"/>
          <w:szCs w:val="20"/>
        </w:rPr>
        <w:t xml:space="preserve">  </w:t>
      </w:r>
      <w:r w:rsidR="004205CE" w:rsidRPr="004205CE">
        <w:rPr>
          <w:rFonts w:ascii="Arial Narrow" w:hAnsi="Arial Narrow"/>
          <w:sz w:val="20"/>
          <w:szCs w:val="20"/>
        </w:rPr>
        <w:t xml:space="preserve">in Francia la </w:t>
      </w:r>
      <w:r w:rsidR="00441E0D">
        <w:rPr>
          <w:rFonts w:ascii="Arial Narrow" w:hAnsi="Arial Narrow"/>
          <w:sz w:val="20"/>
          <w:szCs w:val="20"/>
        </w:rPr>
        <w:t>Direction Tourisme</w:t>
      </w:r>
      <w:r w:rsidR="004205CE" w:rsidRPr="004205CE">
        <w:rPr>
          <w:rFonts w:ascii="Arial Narrow" w:hAnsi="Arial Narrow"/>
          <w:sz w:val="20"/>
          <w:szCs w:val="20"/>
        </w:rPr>
        <w:t xml:space="preserve"> fa parte della Direction Generale des Entreprises</w:t>
      </w:r>
      <w:r w:rsidR="00D3783F">
        <w:rPr>
          <w:rFonts w:ascii="Arial Narrow" w:hAnsi="Arial Narrow"/>
          <w:sz w:val="20"/>
          <w:szCs w:val="20"/>
        </w:rPr>
        <w:t xml:space="preserve"> ed è collocat</w:t>
      </w:r>
      <w:r w:rsidR="004C1BF3">
        <w:rPr>
          <w:rFonts w:ascii="Arial Narrow" w:hAnsi="Arial Narrow"/>
          <w:sz w:val="20"/>
          <w:szCs w:val="20"/>
        </w:rPr>
        <w:t>a</w:t>
      </w:r>
      <w:r w:rsidR="00D3783F">
        <w:rPr>
          <w:rFonts w:ascii="Arial Narrow" w:hAnsi="Arial Narrow"/>
          <w:sz w:val="20"/>
          <w:szCs w:val="20"/>
        </w:rPr>
        <w:t xml:space="preserve"> nell’ambito del</w:t>
      </w:r>
      <w:r w:rsidR="004205CE" w:rsidRPr="004205CE">
        <w:rPr>
          <w:rFonts w:ascii="Arial Narrow" w:hAnsi="Arial Narrow"/>
          <w:sz w:val="20"/>
          <w:szCs w:val="20"/>
        </w:rPr>
        <w:t xml:space="preserve"> Ministère de l’Artisanat, </w:t>
      </w:r>
      <w:r w:rsidR="004C1BF3">
        <w:rPr>
          <w:rFonts w:ascii="Arial Narrow" w:hAnsi="Arial Narrow"/>
          <w:sz w:val="20"/>
          <w:szCs w:val="20"/>
        </w:rPr>
        <w:t>d</w:t>
      </w:r>
      <w:r w:rsidR="004C1BF3" w:rsidRPr="004205CE">
        <w:rPr>
          <w:rFonts w:ascii="Arial Narrow" w:hAnsi="Arial Narrow"/>
          <w:sz w:val="20"/>
          <w:szCs w:val="20"/>
        </w:rPr>
        <w:t xml:space="preserve">u </w:t>
      </w:r>
      <w:r w:rsidR="004205CE" w:rsidRPr="004205CE">
        <w:rPr>
          <w:rFonts w:ascii="Arial Narrow" w:hAnsi="Arial Narrow"/>
          <w:sz w:val="20"/>
          <w:szCs w:val="20"/>
        </w:rPr>
        <w:t xml:space="preserve">Commerce et du </w:t>
      </w:r>
      <w:r w:rsidR="004205CE" w:rsidRPr="004205CE">
        <w:rPr>
          <w:rFonts w:ascii="Arial Narrow" w:hAnsi="Arial Narrow"/>
          <w:sz w:val="20"/>
          <w:szCs w:val="20"/>
        </w:rPr>
        <w:lastRenderedPageBreak/>
        <w:t>Tourisme</w:t>
      </w:r>
      <w:r w:rsidR="00D3783F">
        <w:rPr>
          <w:rFonts w:ascii="Arial Narrow" w:hAnsi="Arial Narrow"/>
          <w:sz w:val="20"/>
          <w:szCs w:val="20"/>
        </w:rPr>
        <w:t xml:space="preserve">; </w:t>
      </w:r>
      <w:r w:rsidR="00B729EE">
        <w:rPr>
          <w:rFonts w:ascii="Arial Narrow" w:hAnsi="Arial Narrow"/>
          <w:sz w:val="20"/>
          <w:szCs w:val="20"/>
        </w:rPr>
        <w:t>in Grecia il turismo è parte del Ministero della cultura e dello sport</w:t>
      </w:r>
      <w:r w:rsidR="00D3783F">
        <w:rPr>
          <w:rFonts w:ascii="Arial Narrow" w:hAnsi="Arial Narrow"/>
          <w:sz w:val="20"/>
          <w:szCs w:val="20"/>
        </w:rPr>
        <w:t>; i</w:t>
      </w:r>
      <w:r w:rsidR="004205CE" w:rsidRPr="004205CE">
        <w:rPr>
          <w:rFonts w:ascii="Arial Narrow" w:hAnsi="Arial Narrow"/>
          <w:sz w:val="20"/>
          <w:szCs w:val="20"/>
        </w:rPr>
        <w:t xml:space="preserve">n Senegal </w:t>
      </w:r>
      <w:r w:rsidR="00B729EE">
        <w:rPr>
          <w:rFonts w:ascii="Arial Narrow" w:hAnsi="Arial Narrow"/>
          <w:sz w:val="20"/>
          <w:szCs w:val="20"/>
        </w:rPr>
        <w:t>è attivo</w:t>
      </w:r>
      <w:r w:rsidR="004205CE" w:rsidRPr="004205CE">
        <w:rPr>
          <w:rFonts w:ascii="Arial Narrow" w:hAnsi="Arial Narrow"/>
          <w:sz w:val="20"/>
          <w:szCs w:val="20"/>
        </w:rPr>
        <w:t xml:space="preserve"> il Ministère du Tourisme et des Transports Aériens</w:t>
      </w:r>
      <w:r w:rsidR="008015A9">
        <w:rPr>
          <w:rFonts w:ascii="Arial Narrow" w:hAnsi="Arial Narrow"/>
          <w:sz w:val="20"/>
          <w:szCs w:val="20"/>
        </w:rPr>
        <w:t>;</w:t>
      </w:r>
      <w:r w:rsidR="004205CE" w:rsidRPr="004205CE">
        <w:rPr>
          <w:rFonts w:ascii="Arial Narrow" w:hAnsi="Arial Narrow"/>
          <w:sz w:val="20"/>
          <w:szCs w:val="20"/>
        </w:rPr>
        <w:t xml:space="preserve"> in Marocco il Min</w:t>
      </w:r>
      <w:r w:rsidR="00B729EE">
        <w:rPr>
          <w:rFonts w:ascii="Arial Narrow" w:hAnsi="Arial Narrow"/>
          <w:sz w:val="20"/>
          <w:szCs w:val="20"/>
        </w:rPr>
        <w:t>i</w:t>
      </w:r>
      <w:r w:rsidR="004205CE" w:rsidRPr="004205CE">
        <w:rPr>
          <w:rFonts w:ascii="Arial Narrow" w:hAnsi="Arial Narrow"/>
          <w:sz w:val="20"/>
          <w:szCs w:val="20"/>
        </w:rPr>
        <w:t>stère du Tourisme, de l’Artisanat, du Transport Aérien et de l’Ec</w:t>
      </w:r>
      <w:r w:rsidR="00B729EE">
        <w:rPr>
          <w:rFonts w:ascii="Arial Narrow" w:hAnsi="Arial Narrow"/>
          <w:sz w:val="20"/>
          <w:szCs w:val="20"/>
        </w:rPr>
        <w:t>onom</w:t>
      </w:r>
      <w:r w:rsidR="004205CE" w:rsidRPr="004205CE">
        <w:rPr>
          <w:rFonts w:ascii="Arial Narrow" w:hAnsi="Arial Narrow"/>
          <w:sz w:val="20"/>
          <w:szCs w:val="20"/>
        </w:rPr>
        <w:t>ie Sociale</w:t>
      </w:r>
      <w:r w:rsidR="008015A9">
        <w:rPr>
          <w:rFonts w:ascii="Arial Narrow" w:hAnsi="Arial Narrow"/>
          <w:sz w:val="20"/>
          <w:szCs w:val="20"/>
        </w:rPr>
        <w:t>;</w:t>
      </w:r>
      <w:r w:rsidR="004205CE" w:rsidRPr="004205CE">
        <w:rPr>
          <w:rFonts w:ascii="Arial Narrow" w:hAnsi="Arial Narrow"/>
          <w:sz w:val="20"/>
          <w:szCs w:val="20"/>
        </w:rPr>
        <w:t xml:space="preserve"> in Giappone </w:t>
      </w:r>
      <w:r w:rsidR="00D3783F">
        <w:rPr>
          <w:rFonts w:ascii="Arial Narrow" w:hAnsi="Arial Narrow"/>
          <w:sz w:val="20"/>
          <w:szCs w:val="20"/>
        </w:rPr>
        <w:t xml:space="preserve">è istitutito </w:t>
      </w:r>
      <w:r w:rsidR="00B729EE">
        <w:rPr>
          <w:rFonts w:ascii="Arial Narrow" w:hAnsi="Arial Narrow"/>
          <w:sz w:val="20"/>
          <w:szCs w:val="20"/>
        </w:rPr>
        <w:t>i</w:t>
      </w:r>
      <w:r w:rsidR="004205CE" w:rsidRPr="004205CE">
        <w:rPr>
          <w:rFonts w:ascii="Arial Narrow" w:hAnsi="Arial Narrow"/>
          <w:sz w:val="20"/>
          <w:szCs w:val="20"/>
        </w:rPr>
        <w:t>l Ministère du Territoire, des Infrastructures, des Transports</w:t>
      </w:r>
      <w:r w:rsidR="00B729EE">
        <w:rPr>
          <w:rFonts w:ascii="Arial Narrow" w:hAnsi="Arial Narrow"/>
          <w:sz w:val="20"/>
          <w:szCs w:val="20"/>
        </w:rPr>
        <w:t>.</w:t>
      </w:r>
      <w:r w:rsidR="004205CE" w:rsidRPr="004205CE">
        <w:rPr>
          <w:rFonts w:ascii="Arial Narrow" w:hAnsi="Arial Narrow"/>
          <w:sz w:val="20"/>
          <w:szCs w:val="20"/>
        </w:rPr>
        <w:t xml:space="preserve">   </w:t>
      </w:r>
    </w:p>
    <w:p w14:paraId="5EC03C12" w14:textId="672626A9" w:rsidR="00132154" w:rsidRDefault="00565866" w:rsidP="0008741F">
      <w:pPr>
        <w:spacing w:after="0"/>
        <w:ind w:firstLine="1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È</w:t>
      </w:r>
      <w:r w:rsidR="0058280C">
        <w:rPr>
          <w:rFonts w:ascii="Arial Narrow" w:hAnsi="Arial Narrow"/>
          <w:sz w:val="20"/>
          <w:szCs w:val="20"/>
        </w:rPr>
        <w:t xml:space="preserve"> rilevante evidenziare che </w:t>
      </w:r>
      <w:r w:rsidR="004205CE" w:rsidRPr="004205CE">
        <w:rPr>
          <w:rFonts w:ascii="Arial Narrow" w:hAnsi="Arial Narrow"/>
          <w:sz w:val="20"/>
          <w:szCs w:val="20"/>
        </w:rPr>
        <w:t>l’associazione del turismo ad un al</w:t>
      </w:r>
      <w:r w:rsidR="00132154">
        <w:rPr>
          <w:rFonts w:ascii="Arial Narrow" w:hAnsi="Arial Narrow"/>
          <w:sz w:val="20"/>
          <w:szCs w:val="20"/>
        </w:rPr>
        <w:t>t</w:t>
      </w:r>
      <w:r w:rsidR="004205CE" w:rsidRPr="004205CE">
        <w:rPr>
          <w:rFonts w:ascii="Arial Narrow" w:hAnsi="Arial Narrow"/>
          <w:sz w:val="20"/>
          <w:szCs w:val="20"/>
        </w:rPr>
        <w:t>ro comparto sembra spesso subordinarne</w:t>
      </w:r>
      <w:r w:rsidR="00852A93">
        <w:rPr>
          <w:rFonts w:ascii="Arial Narrow" w:hAnsi="Arial Narrow"/>
          <w:sz w:val="20"/>
          <w:szCs w:val="20"/>
        </w:rPr>
        <w:t xml:space="preserve"> la rilevanza </w:t>
      </w:r>
      <w:r w:rsidR="004205CE" w:rsidRPr="004205CE">
        <w:rPr>
          <w:rFonts w:ascii="Arial Narrow" w:hAnsi="Arial Narrow"/>
          <w:sz w:val="20"/>
          <w:szCs w:val="20"/>
        </w:rPr>
        <w:t>mentre</w:t>
      </w:r>
      <w:r w:rsidR="004C1BF3">
        <w:rPr>
          <w:rFonts w:ascii="Arial Narrow" w:hAnsi="Arial Narrow"/>
          <w:sz w:val="20"/>
          <w:szCs w:val="20"/>
        </w:rPr>
        <w:t>,</w:t>
      </w:r>
      <w:r w:rsidR="004205CE" w:rsidRPr="004205CE">
        <w:rPr>
          <w:rFonts w:ascii="Arial Narrow" w:hAnsi="Arial Narrow"/>
          <w:sz w:val="20"/>
          <w:szCs w:val="20"/>
        </w:rPr>
        <w:t xml:space="preserve"> in realtà</w:t>
      </w:r>
      <w:r w:rsidR="004C1BF3">
        <w:rPr>
          <w:rFonts w:ascii="Arial Narrow" w:hAnsi="Arial Narrow"/>
          <w:sz w:val="20"/>
          <w:szCs w:val="20"/>
        </w:rPr>
        <w:t>,</w:t>
      </w:r>
      <w:r w:rsidR="004205CE" w:rsidRPr="004205CE">
        <w:rPr>
          <w:rFonts w:ascii="Arial Narrow" w:hAnsi="Arial Narrow"/>
          <w:sz w:val="20"/>
          <w:szCs w:val="20"/>
        </w:rPr>
        <w:t xml:space="preserve"> è quasi sempre il fenomeno economicamente più rilevante, come</w:t>
      </w:r>
      <w:r w:rsidR="00852A93">
        <w:rPr>
          <w:rFonts w:ascii="Arial Narrow" w:hAnsi="Arial Narrow"/>
          <w:sz w:val="20"/>
          <w:szCs w:val="20"/>
        </w:rPr>
        <w:t xml:space="preserve"> di</w:t>
      </w:r>
      <w:r w:rsidR="004205CE" w:rsidRPr="004205CE">
        <w:rPr>
          <w:rFonts w:ascii="Arial Narrow" w:hAnsi="Arial Narrow"/>
          <w:sz w:val="20"/>
          <w:szCs w:val="20"/>
        </w:rPr>
        <w:t xml:space="preserve">mostra l’analisi condotta </w:t>
      </w:r>
      <w:r w:rsidR="004205CE" w:rsidRPr="00D037DD">
        <w:rPr>
          <w:rFonts w:ascii="Arial Narrow" w:hAnsi="Arial Narrow"/>
          <w:sz w:val="20"/>
          <w:szCs w:val="20"/>
        </w:rPr>
        <w:t xml:space="preserve">nel capitolo </w:t>
      </w:r>
      <w:r w:rsidR="004C1BF3">
        <w:rPr>
          <w:rFonts w:ascii="Arial Narrow" w:hAnsi="Arial Narrow"/>
          <w:sz w:val="20"/>
          <w:szCs w:val="20"/>
        </w:rPr>
        <w:t>I</w:t>
      </w:r>
      <w:r w:rsidR="008015A9" w:rsidRPr="00D037DD">
        <w:rPr>
          <w:rFonts w:ascii="Arial Narrow" w:hAnsi="Arial Narrow"/>
          <w:sz w:val="20"/>
          <w:szCs w:val="20"/>
        </w:rPr>
        <w:t>V</w:t>
      </w:r>
      <w:r w:rsidR="004205CE" w:rsidRPr="00D037DD">
        <w:rPr>
          <w:rFonts w:ascii="Arial Narrow" w:hAnsi="Arial Narrow"/>
          <w:sz w:val="20"/>
          <w:szCs w:val="20"/>
        </w:rPr>
        <w:t xml:space="preserve"> della prima </w:t>
      </w:r>
      <w:r w:rsidR="004205CE" w:rsidRPr="00F43BBA">
        <w:rPr>
          <w:rFonts w:ascii="Arial Narrow" w:hAnsi="Arial Narrow"/>
          <w:sz w:val="20"/>
          <w:szCs w:val="20"/>
        </w:rPr>
        <w:t xml:space="preserve">parte </w:t>
      </w:r>
      <w:r w:rsidR="004C1BF3">
        <w:rPr>
          <w:rFonts w:ascii="Arial Narrow" w:hAnsi="Arial Narrow"/>
          <w:sz w:val="20"/>
          <w:szCs w:val="20"/>
        </w:rPr>
        <w:t xml:space="preserve">del Volume </w:t>
      </w:r>
      <w:r w:rsidR="00852A93">
        <w:rPr>
          <w:rFonts w:ascii="Arial Narrow" w:hAnsi="Arial Narrow"/>
          <w:sz w:val="20"/>
          <w:szCs w:val="20"/>
        </w:rPr>
        <w:t xml:space="preserve">in cui il valore delle attività turistiche è stimato in </w:t>
      </w:r>
      <w:r w:rsidR="00132154" w:rsidRPr="00F43BBA">
        <w:rPr>
          <w:rFonts w:ascii="Arial Narrow" w:hAnsi="Arial Narrow"/>
          <w:sz w:val="20"/>
          <w:szCs w:val="20"/>
        </w:rPr>
        <w:t xml:space="preserve">quasi 4 volte quello prodotto </w:t>
      </w:r>
      <w:r w:rsidR="004C1BF3">
        <w:rPr>
          <w:rFonts w:ascii="Arial Narrow" w:hAnsi="Arial Narrow"/>
          <w:sz w:val="20"/>
          <w:szCs w:val="20"/>
        </w:rPr>
        <w:t>dal</w:t>
      </w:r>
      <w:r w:rsidR="004C1BF3" w:rsidRPr="00F43BBA">
        <w:rPr>
          <w:rFonts w:ascii="Arial Narrow" w:hAnsi="Arial Narrow"/>
          <w:sz w:val="20"/>
          <w:szCs w:val="20"/>
        </w:rPr>
        <w:t xml:space="preserve"> </w:t>
      </w:r>
      <w:r w:rsidR="00132154" w:rsidRPr="00F43BBA">
        <w:rPr>
          <w:rFonts w:ascii="Arial Narrow" w:hAnsi="Arial Narrow"/>
          <w:sz w:val="20"/>
          <w:szCs w:val="20"/>
        </w:rPr>
        <w:t>comparto agricolo-alimentare.</w:t>
      </w:r>
    </w:p>
    <w:p w14:paraId="105E6FA1" w14:textId="09988C5A" w:rsidR="000D4B89" w:rsidRDefault="00BE635A" w:rsidP="004C1BF3">
      <w:pPr>
        <w:spacing w:after="0"/>
        <w:ind w:firstLine="1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Sulla</w:t>
      </w:r>
      <w:r w:rsidR="0043745E">
        <w:rPr>
          <w:rFonts w:ascii="Arial Narrow" w:hAnsi="Arial Narrow"/>
          <w:sz w:val="20"/>
          <w:szCs w:val="20"/>
        </w:rPr>
        <w:t xml:space="preserve"> quantificazione dei flussi turistici in Italia</w:t>
      </w:r>
      <w:r>
        <w:rPr>
          <w:rFonts w:ascii="Arial Narrow" w:hAnsi="Arial Narrow"/>
          <w:sz w:val="20"/>
          <w:szCs w:val="20"/>
        </w:rPr>
        <w:t xml:space="preserve"> va</w:t>
      </w:r>
      <w:r w:rsidR="00E31F7C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in primo luogo</w:t>
      </w:r>
      <w:r w:rsidR="00E31F7C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evidenziato il</w:t>
      </w:r>
      <w:r w:rsidR="0043745E">
        <w:rPr>
          <w:rFonts w:ascii="Arial Narrow" w:hAnsi="Arial Narrow"/>
          <w:sz w:val="20"/>
          <w:szCs w:val="20"/>
        </w:rPr>
        <w:t xml:space="preserve"> grave problema di sottostima </w:t>
      </w:r>
      <w:r>
        <w:rPr>
          <w:rFonts w:ascii="Arial Narrow" w:hAnsi="Arial Narrow"/>
          <w:sz w:val="20"/>
          <w:szCs w:val="20"/>
        </w:rPr>
        <w:t>causato da</w:t>
      </w:r>
      <w:r w:rsidR="0043745E">
        <w:rPr>
          <w:rFonts w:ascii="Arial Narrow" w:hAnsi="Arial Narrow"/>
          <w:sz w:val="20"/>
          <w:szCs w:val="20"/>
        </w:rPr>
        <w:t>l</w:t>
      </w:r>
      <w:r w:rsidR="003E07C2">
        <w:rPr>
          <w:rFonts w:ascii="Arial Narrow" w:hAnsi="Arial Narrow"/>
          <w:sz w:val="20"/>
          <w:szCs w:val="20"/>
        </w:rPr>
        <w:t>la</w:t>
      </w:r>
      <w:r w:rsidR="0043745E">
        <w:rPr>
          <w:rFonts w:ascii="Arial Narrow" w:hAnsi="Arial Narrow"/>
          <w:sz w:val="20"/>
          <w:szCs w:val="20"/>
        </w:rPr>
        <w:t xml:space="preserve"> </w:t>
      </w:r>
      <w:r w:rsidR="00434386">
        <w:rPr>
          <w:rFonts w:ascii="Arial Narrow" w:hAnsi="Arial Narrow"/>
          <w:sz w:val="20"/>
          <w:szCs w:val="20"/>
        </w:rPr>
        <w:t xml:space="preserve">forte </w:t>
      </w:r>
      <w:r w:rsidR="00047E22">
        <w:rPr>
          <w:rFonts w:ascii="Arial Narrow" w:hAnsi="Arial Narrow"/>
          <w:sz w:val="20"/>
          <w:szCs w:val="20"/>
        </w:rPr>
        <w:t>incidenza</w:t>
      </w:r>
      <w:r w:rsidR="0043745E">
        <w:rPr>
          <w:rFonts w:ascii="Arial Narrow" w:hAnsi="Arial Narrow"/>
          <w:sz w:val="20"/>
          <w:szCs w:val="20"/>
        </w:rPr>
        <w:t xml:space="preserve"> del c.d. </w:t>
      </w:r>
      <w:r w:rsidR="00134496">
        <w:rPr>
          <w:rFonts w:ascii="Arial Narrow" w:hAnsi="Arial Narrow"/>
          <w:sz w:val="20"/>
          <w:szCs w:val="20"/>
        </w:rPr>
        <w:t>“turismo sommerso”</w:t>
      </w:r>
      <w:r w:rsidR="0043745E">
        <w:rPr>
          <w:rFonts w:ascii="Arial Narrow" w:hAnsi="Arial Narrow"/>
          <w:sz w:val="20"/>
          <w:szCs w:val="20"/>
        </w:rPr>
        <w:t xml:space="preserve">, </w:t>
      </w:r>
      <w:r w:rsidR="00047E22">
        <w:rPr>
          <w:rFonts w:ascii="Arial Narrow" w:hAnsi="Arial Narrow"/>
          <w:sz w:val="20"/>
          <w:szCs w:val="20"/>
        </w:rPr>
        <w:t xml:space="preserve">fenomeno evidenziato </w:t>
      </w:r>
      <w:r w:rsidR="004C1BF3">
        <w:rPr>
          <w:rFonts w:ascii="Arial Narrow" w:hAnsi="Arial Narrow"/>
          <w:sz w:val="20"/>
          <w:szCs w:val="20"/>
        </w:rPr>
        <w:t xml:space="preserve">anche </w:t>
      </w:r>
      <w:r w:rsidR="00047E22">
        <w:rPr>
          <w:rFonts w:ascii="Arial Narrow" w:hAnsi="Arial Narrow"/>
          <w:sz w:val="20"/>
          <w:szCs w:val="20"/>
        </w:rPr>
        <w:t xml:space="preserve">nelle precedenti edizioni del Rapporto che </w:t>
      </w:r>
      <w:r w:rsidR="000D4B89">
        <w:rPr>
          <w:rFonts w:ascii="Arial Narrow" w:hAnsi="Arial Narrow"/>
          <w:sz w:val="20"/>
          <w:szCs w:val="20"/>
        </w:rPr>
        <w:t>porta a interpretazioni</w:t>
      </w:r>
      <w:r w:rsidR="00134496">
        <w:rPr>
          <w:rFonts w:ascii="Arial Narrow" w:hAnsi="Arial Narrow"/>
          <w:sz w:val="20"/>
          <w:szCs w:val="20"/>
        </w:rPr>
        <w:t xml:space="preserve">, spesso </w:t>
      </w:r>
      <w:r>
        <w:rPr>
          <w:rFonts w:ascii="Arial Narrow" w:hAnsi="Arial Narrow"/>
          <w:sz w:val="20"/>
          <w:szCs w:val="20"/>
        </w:rPr>
        <w:t>inesatte o inappropriate</w:t>
      </w:r>
      <w:r w:rsidR="00134496">
        <w:rPr>
          <w:rFonts w:ascii="Arial Narrow" w:hAnsi="Arial Narrow"/>
          <w:sz w:val="20"/>
          <w:szCs w:val="20"/>
        </w:rPr>
        <w:t>.</w:t>
      </w:r>
    </w:p>
    <w:p w14:paraId="501F78DF" w14:textId="00B47958" w:rsidR="00F43BBA" w:rsidRDefault="00B948B5" w:rsidP="002B5DAE">
      <w:pPr>
        <w:spacing w:after="0"/>
        <w:ind w:firstLine="1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G</w:t>
      </w:r>
      <w:r w:rsidR="00134496">
        <w:rPr>
          <w:rFonts w:ascii="Arial Narrow" w:hAnsi="Arial Narrow"/>
          <w:sz w:val="20"/>
          <w:szCs w:val="20"/>
        </w:rPr>
        <w:t xml:space="preserve">li ultimi due anni </w:t>
      </w:r>
      <w:r>
        <w:rPr>
          <w:rFonts w:ascii="Arial Narrow" w:hAnsi="Arial Narrow"/>
          <w:sz w:val="20"/>
          <w:szCs w:val="20"/>
        </w:rPr>
        <w:t xml:space="preserve">sono stati caratterizzati dallo sviluppo ipertrofico </w:t>
      </w:r>
      <w:r w:rsidR="009A4C68">
        <w:rPr>
          <w:rFonts w:ascii="Arial Narrow" w:hAnsi="Arial Narrow"/>
          <w:sz w:val="20"/>
          <w:szCs w:val="20"/>
        </w:rPr>
        <w:t>degli airbnb e quello, in parte collegato, dell</w:t>
      </w:r>
      <w:r w:rsidR="009A4C68" w:rsidRPr="00441E0D">
        <w:rPr>
          <w:rFonts w:ascii="Arial Narrow" w:hAnsi="Arial Narrow"/>
          <w:i/>
          <w:sz w:val="20"/>
          <w:szCs w:val="20"/>
        </w:rPr>
        <w:t>’over</w:t>
      </w:r>
      <w:r w:rsidR="00F43BBA" w:rsidRPr="00441E0D">
        <w:rPr>
          <w:rFonts w:ascii="Arial Narrow" w:hAnsi="Arial Narrow"/>
          <w:i/>
          <w:sz w:val="20"/>
          <w:szCs w:val="20"/>
        </w:rPr>
        <w:t>tourism</w:t>
      </w:r>
      <w:r w:rsidR="009A4C68">
        <w:rPr>
          <w:rFonts w:ascii="Arial Narrow" w:hAnsi="Arial Narrow"/>
          <w:sz w:val="20"/>
          <w:szCs w:val="20"/>
        </w:rPr>
        <w:t xml:space="preserve">, </w:t>
      </w:r>
      <w:r w:rsidR="004C1BF3">
        <w:rPr>
          <w:rFonts w:ascii="Arial Narrow" w:hAnsi="Arial Narrow"/>
          <w:sz w:val="20"/>
          <w:szCs w:val="20"/>
        </w:rPr>
        <w:t>causato dall’eccessiva pressione antropica su</w:t>
      </w:r>
      <w:r w:rsidR="009A4C68">
        <w:rPr>
          <w:rFonts w:ascii="Arial Narrow" w:hAnsi="Arial Narrow"/>
          <w:sz w:val="20"/>
          <w:szCs w:val="20"/>
        </w:rPr>
        <w:t xml:space="preserve"> alcune locali</w:t>
      </w:r>
      <w:r w:rsidR="00F43BBA">
        <w:rPr>
          <w:rFonts w:ascii="Arial Narrow" w:hAnsi="Arial Narrow"/>
          <w:sz w:val="20"/>
          <w:szCs w:val="20"/>
        </w:rPr>
        <w:t xml:space="preserve">tà che </w:t>
      </w:r>
      <w:r>
        <w:rPr>
          <w:rFonts w:ascii="Arial Narrow" w:hAnsi="Arial Narrow"/>
          <w:sz w:val="20"/>
          <w:szCs w:val="20"/>
        </w:rPr>
        <w:t xml:space="preserve">hanno </w:t>
      </w:r>
      <w:r w:rsidR="00F43BBA">
        <w:rPr>
          <w:rFonts w:ascii="Arial Narrow" w:hAnsi="Arial Narrow"/>
          <w:sz w:val="20"/>
          <w:szCs w:val="20"/>
        </w:rPr>
        <w:t>determina</w:t>
      </w:r>
      <w:r>
        <w:rPr>
          <w:rFonts w:ascii="Arial Narrow" w:hAnsi="Arial Narrow"/>
          <w:sz w:val="20"/>
          <w:szCs w:val="20"/>
        </w:rPr>
        <w:t>to</w:t>
      </w:r>
      <w:r w:rsidR="00F43BBA">
        <w:rPr>
          <w:rFonts w:ascii="Arial Narrow" w:hAnsi="Arial Narrow"/>
          <w:sz w:val="20"/>
          <w:szCs w:val="20"/>
        </w:rPr>
        <w:t xml:space="preserve"> un peggioramento della </w:t>
      </w:r>
      <w:r>
        <w:rPr>
          <w:rFonts w:ascii="Arial Narrow" w:hAnsi="Arial Narrow"/>
          <w:sz w:val="20"/>
          <w:szCs w:val="20"/>
        </w:rPr>
        <w:t xml:space="preserve">qualità della </w:t>
      </w:r>
      <w:r w:rsidR="00F43BBA">
        <w:rPr>
          <w:rFonts w:ascii="Arial Narrow" w:hAnsi="Arial Narrow"/>
          <w:sz w:val="20"/>
          <w:szCs w:val="20"/>
        </w:rPr>
        <w:t xml:space="preserve">vita percepita </w:t>
      </w:r>
      <w:r w:rsidR="00D037DD">
        <w:rPr>
          <w:rFonts w:ascii="Arial Narrow" w:hAnsi="Arial Narrow"/>
          <w:sz w:val="20"/>
          <w:szCs w:val="20"/>
        </w:rPr>
        <w:t xml:space="preserve">e </w:t>
      </w:r>
      <w:r w:rsidR="00F43BBA">
        <w:rPr>
          <w:rFonts w:ascii="Arial Narrow" w:hAnsi="Arial Narrow"/>
          <w:sz w:val="20"/>
          <w:szCs w:val="20"/>
        </w:rPr>
        <w:t>dell</w:t>
      </w:r>
      <w:r>
        <w:rPr>
          <w:rFonts w:ascii="Arial Narrow" w:hAnsi="Arial Narrow"/>
          <w:sz w:val="20"/>
          <w:szCs w:val="20"/>
        </w:rPr>
        <w:t>’</w:t>
      </w:r>
      <w:r w:rsidR="00F43BBA">
        <w:rPr>
          <w:rFonts w:ascii="Arial Narrow" w:hAnsi="Arial Narrow"/>
          <w:sz w:val="20"/>
          <w:szCs w:val="20"/>
        </w:rPr>
        <w:t>esperienza del turista.</w:t>
      </w:r>
      <w:r w:rsidR="00134496">
        <w:rPr>
          <w:rFonts w:ascii="Arial Narrow" w:hAnsi="Arial Narrow"/>
          <w:sz w:val="20"/>
          <w:szCs w:val="20"/>
        </w:rPr>
        <w:t xml:space="preserve"> </w:t>
      </w:r>
    </w:p>
    <w:p w14:paraId="626CD5F5" w14:textId="58BBD2A3" w:rsidR="00F43BBA" w:rsidRDefault="004C1BF3" w:rsidP="00F43BBA">
      <w:pPr>
        <w:spacing w:after="0"/>
        <w:ind w:firstLine="1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Secondo l’</w:t>
      </w:r>
      <w:r w:rsidR="00F43BBA">
        <w:rPr>
          <w:rFonts w:ascii="Arial Narrow" w:hAnsi="Arial Narrow"/>
          <w:sz w:val="20"/>
          <w:szCs w:val="20"/>
        </w:rPr>
        <w:t>UE</w:t>
      </w:r>
      <w:r w:rsidR="00F43BBA" w:rsidRPr="00FD5030">
        <w:rPr>
          <w:rFonts w:ascii="Arial Narrow" w:hAnsi="Arial Narrow"/>
          <w:sz w:val="20"/>
          <w:szCs w:val="20"/>
        </w:rPr>
        <w:t xml:space="preserve"> su 290 regioni</w:t>
      </w:r>
      <w:r w:rsidR="00B948B5">
        <w:rPr>
          <w:rFonts w:ascii="Arial Narrow" w:hAnsi="Arial Narrow"/>
          <w:sz w:val="20"/>
          <w:szCs w:val="20"/>
        </w:rPr>
        <w:t xml:space="preserve">, ben </w:t>
      </w:r>
      <w:r w:rsidR="00F43BBA" w:rsidRPr="00FD5030">
        <w:rPr>
          <w:rFonts w:ascii="Arial Narrow" w:hAnsi="Arial Narrow"/>
          <w:sz w:val="20"/>
          <w:szCs w:val="20"/>
        </w:rPr>
        <w:t>53 presentan</w:t>
      </w:r>
      <w:r w:rsidR="00F43BBA">
        <w:rPr>
          <w:rFonts w:ascii="Arial Narrow" w:hAnsi="Arial Narrow"/>
          <w:sz w:val="20"/>
          <w:szCs w:val="20"/>
        </w:rPr>
        <w:t xml:space="preserve">o almeno una </w:t>
      </w:r>
      <w:r w:rsidR="00F43BBA" w:rsidRPr="00FD5030">
        <w:rPr>
          <w:rFonts w:ascii="Arial Narrow" w:hAnsi="Arial Narrow"/>
          <w:sz w:val="20"/>
          <w:szCs w:val="20"/>
        </w:rPr>
        <w:t xml:space="preserve">località che </w:t>
      </w:r>
      <w:r w:rsidR="00B948B5">
        <w:rPr>
          <w:rFonts w:ascii="Arial Narrow" w:hAnsi="Arial Narrow"/>
          <w:sz w:val="20"/>
          <w:szCs w:val="20"/>
        </w:rPr>
        <w:t>soffre di</w:t>
      </w:r>
      <w:r w:rsidR="00F43BBA" w:rsidRPr="00FD5030">
        <w:rPr>
          <w:rFonts w:ascii="Arial Narrow" w:hAnsi="Arial Narrow"/>
          <w:sz w:val="20"/>
          <w:szCs w:val="20"/>
        </w:rPr>
        <w:t xml:space="preserve"> overtourism</w:t>
      </w:r>
      <w:r>
        <w:rPr>
          <w:rFonts w:ascii="Arial Narrow" w:hAnsi="Arial Narrow"/>
          <w:sz w:val="20"/>
          <w:szCs w:val="20"/>
        </w:rPr>
        <w:t xml:space="preserve">. In Italia questo fenomeno si presenta </w:t>
      </w:r>
      <w:r w:rsidR="00F43BBA" w:rsidRPr="00FD5030">
        <w:rPr>
          <w:rFonts w:ascii="Arial Narrow" w:hAnsi="Arial Narrow"/>
          <w:sz w:val="20"/>
          <w:szCs w:val="20"/>
        </w:rPr>
        <w:t>in Toscana per Firenze</w:t>
      </w:r>
      <w:r w:rsidR="00F43BBA">
        <w:rPr>
          <w:rFonts w:ascii="Arial Narrow" w:hAnsi="Arial Narrow"/>
          <w:sz w:val="20"/>
          <w:szCs w:val="20"/>
        </w:rPr>
        <w:t>,</w:t>
      </w:r>
      <w:r w:rsidR="00F43BBA" w:rsidRPr="00FD5030">
        <w:rPr>
          <w:rFonts w:ascii="Arial Narrow" w:hAnsi="Arial Narrow"/>
          <w:sz w:val="20"/>
          <w:szCs w:val="20"/>
        </w:rPr>
        <w:t xml:space="preserve"> in Veneto per Venezia, </w:t>
      </w:r>
      <w:r w:rsidR="00B948B5">
        <w:rPr>
          <w:rFonts w:ascii="Arial Narrow" w:hAnsi="Arial Narrow"/>
          <w:sz w:val="20"/>
          <w:szCs w:val="20"/>
        </w:rPr>
        <w:t>in</w:t>
      </w:r>
      <w:r w:rsidR="00F43BBA" w:rsidRPr="00FD5030">
        <w:rPr>
          <w:rFonts w:ascii="Arial Narrow" w:hAnsi="Arial Narrow"/>
          <w:sz w:val="20"/>
          <w:szCs w:val="20"/>
        </w:rPr>
        <w:t xml:space="preserve"> </w:t>
      </w:r>
      <w:r w:rsidR="00F43BBA">
        <w:rPr>
          <w:rFonts w:ascii="Arial Narrow" w:hAnsi="Arial Narrow"/>
          <w:sz w:val="20"/>
          <w:szCs w:val="20"/>
        </w:rPr>
        <w:t>L</w:t>
      </w:r>
      <w:r w:rsidR="00F43BBA" w:rsidRPr="00FD5030">
        <w:rPr>
          <w:rFonts w:ascii="Arial Narrow" w:hAnsi="Arial Narrow"/>
          <w:sz w:val="20"/>
          <w:szCs w:val="20"/>
        </w:rPr>
        <w:t>iguria per le Cinque Terre.</w:t>
      </w:r>
    </w:p>
    <w:p w14:paraId="0458F4C5" w14:textId="27329536" w:rsidR="002B5DAE" w:rsidRDefault="00B948B5" w:rsidP="002B5DAE">
      <w:pPr>
        <w:spacing w:after="0"/>
        <w:ind w:firstLine="1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</w:t>
      </w:r>
      <w:r w:rsidR="00134496">
        <w:rPr>
          <w:rFonts w:ascii="Arial Narrow" w:hAnsi="Arial Narrow"/>
          <w:sz w:val="20"/>
          <w:szCs w:val="20"/>
        </w:rPr>
        <w:t xml:space="preserve">ncertezze </w:t>
      </w:r>
      <w:r>
        <w:rPr>
          <w:rFonts w:ascii="Arial Narrow" w:hAnsi="Arial Narrow"/>
          <w:sz w:val="20"/>
          <w:szCs w:val="20"/>
        </w:rPr>
        <w:t xml:space="preserve">sono state prodotte </w:t>
      </w:r>
      <w:r w:rsidR="00134496">
        <w:rPr>
          <w:rFonts w:ascii="Arial Narrow" w:hAnsi="Arial Narrow"/>
          <w:sz w:val="20"/>
          <w:szCs w:val="20"/>
        </w:rPr>
        <w:t>anche</w:t>
      </w:r>
      <w:r w:rsidR="008A3FAD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 w:rsidR="008A3FAD">
        <w:rPr>
          <w:rFonts w:ascii="Arial Narrow" w:hAnsi="Arial Narrow"/>
          <w:sz w:val="20"/>
          <w:szCs w:val="20"/>
        </w:rPr>
        <w:t xml:space="preserve">i cambiamenti </w:t>
      </w:r>
      <w:r>
        <w:rPr>
          <w:rFonts w:ascii="Arial Narrow" w:hAnsi="Arial Narrow"/>
          <w:sz w:val="20"/>
          <w:szCs w:val="20"/>
        </w:rPr>
        <w:t>che hanno interessato l’i</w:t>
      </w:r>
      <w:r w:rsidR="008A3FAD">
        <w:rPr>
          <w:rFonts w:ascii="Arial Narrow" w:hAnsi="Arial Narrow"/>
          <w:sz w:val="20"/>
          <w:szCs w:val="20"/>
        </w:rPr>
        <w:t xml:space="preserve">ntermediazione </w:t>
      </w:r>
      <w:r>
        <w:rPr>
          <w:rFonts w:ascii="Arial Narrow" w:hAnsi="Arial Narrow"/>
          <w:sz w:val="20"/>
          <w:szCs w:val="20"/>
        </w:rPr>
        <w:t xml:space="preserve">turistica per effetto dei quali </w:t>
      </w:r>
      <w:r w:rsidR="00D037DD">
        <w:rPr>
          <w:rFonts w:ascii="Arial Narrow" w:hAnsi="Arial Narrow"/>
          <w:sz w:val="20"/>
          <w:szCs w:val="20"/>
        </w:rPr>
        <w:t xml:space="preserve">è già in atto </w:t>
      </w:r>
      <w:r w:rsidR="00134496">
        <w:rPr>
          <w:rFonts w:ascii="Arial Narrow" w:hAnsi="Arial Narrow"/>
          <w:sz w:val="20"/>
          <w:szCs w:val="20"/>
        </w:rPr>
        <w:t>il su</w:t>
      </w:r>
      <w:r w:rsidR="002B5DAE">
        <w:rPr>
          <w:rFonts w:ascii="Arial Narrow" w:hAnsi="Arial Narrow"/>
          <w:sz w:val="20"/>
          <w:szCs w:val="20"/>
        </w:rPr>
        <w:t>p</w:t>
      </w:r>
      <w:r w:rsidR="00134496">
        <w:rPr>
          <w:rFonts w:ascii="Arial Narrow" w:hAnsi="Arial Narrow"/>
          <w:sz w:val="20"/>
          <w:szCs w:val="20"/>
        </w:rPr>
        <w:t xml:space="preserve">eramento della </w:t>
      </w:r>
      <w:r>
        <w:rPr>
          <w:rFonts w:ascii="Arial Narrow" w:hAnsi="Arial Narrow"/>
          <w:sz w:val="20"/>
          <w:szCs w:val="20"/>
        </w:rPr>
        <w:t xml:space="preserve">tradizionale </w:t>
      </w:r>
      <w:r w:rsidR="00134496">
        <w:rPr>
          <w:rFonts w:ascii="Arial Narrow" w:hAnsi="Arial Narrow"/>
          <w:sz w:val="20"/>
          <w:szCs w:val="20"/>
        </w:rPr>
        <w:t>distinzione fra tour operator e agente di viaggio</w:t>
      </w:r>
      <w:r w:rsidR="00453A57">
        <w:rPr>
          <w:rFonts w:ascii="Arial Narrow" w:hAnsi="Arial Narrow"/>
          <w:sz w:val="20"/>
          <w:szCs w:val="20"/>
        </w:rPr>
        <w:t>.</w:t>
      </w:r>
    </w:p>
    <w:p w14:paraId="5F190934" w14:textId="0DF4634A" w:rsidR="009A4C68" w:rsidRDefault="006611CA" w:rsidP="00C437DC">
      <w:pPr>
        <w:spacing w:after="0"/>
        <w:ind w:firstLine="1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Con riferimento a</w:t>
      </w:r>
      <w:r w:rsidR="002B5DAE">
        <w:rPr>
          <w:rFonts w:ascii="Arial Narrow" w:hAnsi="Arial Narrow"/>
          <w:sz w:val="20"/>
          <w:szCs w:val="20"/>
        </w:rPr>
        <w:t xml:space="preserve">i mutamenti </w:t>
      </w:r>
      <w:r>
        <w:rPr>
          <w:rFonts w:ascii="Arial Narrow" w:hAnsi="Arial Narrow"/>
          <w:sz w:val="20"/>
          <w:szCs w:val="20"/>
        </w:rPr>
        <w:t>nelle preferenze</w:t>
      </w:r>
      <w:r w:rsidR="002B5DAE">
        <w:rPr>
          <w:rFonts w:ascii="Arial Narrow" w:hAnsi="Arial Narrow"/>
          <w:sz w:val="20"/>
          <w:szCs w:val="20"/>
        </w:rPr>
        <w:t xml:space="preserve"> della clientela </w:t>
      </w:r>
      <w:r>
        <w:rPr>
          <w:rFonts w:ascii="Arial Narrow" w:hAnsi="Arial Narrow"/>
          <w:sz w:val="20"/>
          <w:szCs w:val="20"/>
        </w:rPr>
        <w:t>al</w:t>
      </w:r>
      <w:r w:rsidR="00C437DC">
        <w:rPr>
          <w:rFonts w:ascii="Arial Narrow" w:hAnsi="Arial Narrow"/>
          <w:sz w:val="20"/>
          <w:szCs w:val="20"/>
        </w:rPr>
        <w:t xml:space="preserve">la ricerca di destinazioni e prodotti turistici </w:t>
      </w:r>
      <w:r>
        <w:rPr>
          <w:rFonts w:ascii="Arial Narrow" w:hAnsi="Arial Narrow"/>
          <w:sz w:val="20"/>
          <w:szCs w:val="20"/>
        </w:rPr>
        <w:t xml:space="preserve">più coerenti con le proprie aspettative, </w:t>
      </w:r>
      <w:r w:rsidR="002B5DAE">
        <w:rPr>
          <w:rFonts w:ascii="Arial Narrow" w:hAnsi="Arial Narrow"/>
          <w:sz w:val="20"/>
          <w:szCs w:val="20"/>
        </w:rPr>
        <w:t xml:space="preserve">è in atto </w:t>
      </w:r>
      <w:r w:rsidR="00C437DC">
        <w:rPr>
          <w:rFonts w:ascii="Arial Narrow" w:hAnsi="Arial Narrow"/>
          <w:sz w:val="20"/>
          <w:szCs w:val="20"/>
        </w:rPr>
        <w:t>una</w:t>
      </w:r>
      <w:r w:rsidR="002B5DAE">
        <w:rPr>
          <w:rFonts w:ascii="Arial Narrow" w:hAnsi="Arial Narrow"/>
          <w:sz w:val="20"/>
          <w:szCs w:val="20"/>
        </w:rPr>
        <w:t xml:space="preserve"> </w:t>
      </w:r>
      <w:r w:rsidR="00BD7868">
        <w:rPr>
          <w:rFonts w:ascii="Arial Narrow" w:hAnsi="Arial Narrow"/>
          <w:sz w:val="20"/>
          <w:szCs w:val="20"/>
        </w:rPr>
        <w:t xml:space="preserve">crescente esigenza di concepire la visita come esperienza di viaggio cui è associata ad una rinnovata riscoperta dei valori naturali e </w:t>
      </w:r>
      <w:r w:rsidR="002B5DAE">
        <w:rPr>
          <w:rFonts w:ascii="Arial Narrow" w:hAnsi="Arial Narrow"/>
          <w:sz w:val="20"/>
          <w:szCs w:val="20"/>
        </w:rPr>
        <w:t>ambiental</w:t>
      </w:r>
      <w:r w:rsidR="00BD7868">
        <w:rPr>
          <w:rFonts w:ascii="Arial Narrow" w:hAnsi="Arial Narrow"/>
          <w:sz w:val="20"/>
          <w:szCs w:val="20"/>
        </w:rPr>
        <w:t>i</w:t>
      </w:r>
      <w:r w:rsidR="00C437DC">
        <w:rPr>
          <w:rFonts w:ascii="Arial Narrow" w:hAnsi="Arial Narrow"/>
          <w:sz w:val="20"/>
          <w:szCs w:val="20"/>
        </w:rPr>
        <w:t>.</w:t>
      </w:r>
    </w:p>
    <w:p w14:paraId="70B9C4D7" w14:textId="2D7431EE" w:rsidR="00290F96" w:rsidRDefault="00BD7868" w:rsidP="00255E5D">
      <w:pPr>
        <w:spacing w:after="0"/>
        <w:ind w:firstLine="1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Il </w:t>
      </w:r>
      <w:r w:rsidRPr="00FD5030">
        <w:rPr>
          <w:rFonts w:ascii="Arial Narrow" w:hAnsi="Arial Narrow"/>
          <w:sz w:val="20"/>
          <w:szCs w:val="20"/>
        </w:rPr>
        <w:t xml:space="preserve"> </w:t>
      </w:r>
      <w:r w:rsidR="002D5095" w:rsidRPr="00FD5030">
        <w:rPr>
          <w:rFonts w:ascii="Arial Narrow" w:hAnsi="Arial Narrow"/>
          <w:sz w:val="20"/>
          <w:szCs w:val="20"/>
        </w:rPr>
        <w:t xml:space="preserve">XXIII Rapporto sul </w:t>
      </w:r>
      <w:r w:rsidR="00255E5D" w:rsidRPr="00FD5030">
        <w:rPr>
          <w:rFonts w:ascii="Arial Narrow" w:hAnsi="Arial Narrow"/>
          <w:sz w:val="20"/>
          <w:szCs w:val="20"/>
        </w:rPr>
        <w:t xml:space="preserve">Turismo Italiano </w:t>
      </w:r>
      <w:r w:rsidR="002D5095" w:rsidRPr="00FD5030">
        <w:rPr>
          <w:rFonts w:ascii="Arial Narrow" w:hAnsi="Arial Narrow"/>
          <w:sz w:val="20"/>
          <w:szCs w:val="20"/>
        </w:rPr>
        <w:t xml:space="preserve">cerca di </w:t>
      </w:r>
      <w:r>
        <w:rPr>
          <w:rFonts w:ascii="Arial Narrow" w:hAnsi="Arial Narrow"/>
          <w:sz w:val="20"/>
          <w:szCs w:val="20"/>
        </w:rPr>
        <w:t xml:space="preserve">analizzare </w:t>
      </w:r>
      <w:r w:rsidR="002D5095" w:rsidRPr="00FD5030">
        <w:rPr>
          <w:rFonts w:ascii="Arial Narrow" w:hAnsi="Arial Narrow"/>
          <w:sz w:val="20"/>
          <w:szCs w:val="20"/>
        </w:rPr>
        <w:t xml:space="preserve">questi </w:t>
      </w:r>
      <w:r>
        <w:rPr>
          <w:rFonts w:ascii="Arial Narrow" w:hAnsi="Arial Narrow"/>
          <w:sz w:val="20"/>
          <w:szCs w:val="20"/>
        </w:rPr>
        <w:t>fenomeni</w:t>
      </w:r>
      <w:r w:rsidRPr="00FD5030">
        <w:rPr>
          <w:rFonts w:ascii="Arial Narrow" w:hAnsi="Arial Narrow"/>
          <w:sz w:val="20"/>
          <w:szCs w:val="20"/>
        </w:rPr>
        <w:t xml:space="preserve"> </w:t>
      </w:r>
      <w:r w:rsidR="002D5095" w:rsidRPr="00FD5030">
        <w:rPr>
          <w:rFonts w:ascii="Arial Narrow" w:hAnsi="Arial Narrow"/>
          <w:sz w:val="20"/>
          <w:szCs w:val="20"/>
        </w:rPr>
        <w:t>conservando</w:t>
      </w:r>
      <w:r w:rsidR="00255E5D">
        <w:rPr>
          <w:rFonts w:ascii="Arial Narrow" w:hAnsi="Arial Narrow"/>
          <w:sz w:val="20"/>
          <w:szCs w:val="20"/>
        </w:rPr>
        <w:t xml:space="preserve">, </w:t>
      </w:r>
      <w:r w:rsidR="002D5095" w:rsidRPr="00FD5030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sostanzialmente, </w:t>
      </w:r>
      <w:r w:rsidR="002D5095" w:rsidRPr="00FD5030">
        <w:rPr>
          <w:rFonts w:ascii="Arial Narrow" w:hAnsi="Arial Narrow"/>
          <w:sz w:val="20"/>
          <w:szCs w:val="20"/>
        </w:rPr>
        <w:t xml:space="preserve">la </w:t>
      </w:r>
      <w:r>
        <w:rPr>
          <w:rFonts w:ascii="Arial Narrow" w:hAnsi="Arial Narrow"/>
          <w:sz w:val="20"/>
          <w:szCs w:val="20"/>
        </w:rPr>
        <w:t>medesima</w:t>
      </w:r>
      <w:r w:rsidRPr="00FD5030">
        <w:rPr>
          <w:rFonts w:ascii="Arial Narrow" w:hAnsi="Arial Narrow"/>
          <w:sz w:val="20"/>
          <w:szCs w:val="20"/>
        </w:rPr>
        <w:t xml:space="preserve"> </w:t>
      </w:r>
      <w:r w:rsidR="002D5095" w:rsidRPr="00FD5030">
        <w:rPr>
          <w:rFonts w:ascii="Arial Narrow" w:hAnsi="Arial Narrow"/>
          <w:sz w:val="20"/>
          <w:szCs w:val="20"/>
        </w:rPr>
        <w:t>struttura degli ultimi anni</w:t>
      </w:r>
      <w:r>
        <w:rPr>
          <w:rFonts w:ascii="Arial Narrow" w:hAnsi="Arial Narrow"/>
          <w:sz w:val="20"/>
          <w:szCs w:val="20"/>
        </w:rPr>
        <w:t>,</w:t>
      </w:r>
      <w:r w:rsidR="002D5095" w:rsidRPr="00FD5030">
        <w:rPr>
          <w:rFonts w:ascii="Arial Narrow" w:hAnsi="Arial Narrow"/>
          <w:sz w:val="20"/>
          <w:szCs w:val="20"/>
        </w:rPr>
        <w:t xml:space="preserve"> con la suddivisione in cinque parti e l’articolazione di </w:t>
      </w:r>
      <w:r>
        <w:rPr>
          <w:rFonts w:ascii="Arial Narrow" w:hAnsi="Arial Narrow"/>
          <w:sz w:val="20"/>
          <w:szCs w:val="20"/>
        </w:rPr>
        <w:t>ciascuna</w:t>
      </w:r>
      <w:r w:rsidRPr="00FD5030">
        <w:rPr>
          <w:rFonts w:ascii="Arial Narrow" w:hAnsi="Arial Narrow"/>
          <w:sz w:val="20"/>
          <w:szCs w:val="20"/>
        </w:rPr>
        <w:t xml:space="preserve"> </w:t>
      </w:r>
      <w:r w:rsidR="000B1318">
        <w:rPr>
          <w:rFonts w:ascii="Arial Narrow" w:hAnsi="Arial Narrow"/>
          <w:sz w:val="20"/>
          <w:szCs w:val="20"/>
        </w:rPr>
        <w:t>di esse</w:t>
      </w:r>
      <w:r w:rsidR="000B1318" w:rsidRPr="00FD5030">
        <w:rPr>
          <w:rFonts w:ascii="Arial Narrow" w:hAnsi="Arial Narrow"/>
          <w:sz w:val="20"/>
          <w:szCs w:val="20"/>
        </w:rPr>
        <w:t xml:space="preserve"> </w:t>
      </w:r>
      <w:r w:rsidR="002D5095" w:rsidRPr="00FD5030">
        <w:rPr>
          <w:rFonts w:ascii="Arial Narrow" w:hAnsi="Arial Narrow"/>
          <w:sz w:val="20"/>
          <w:szCs w:val="20"/>
        </w:rPr>
        <w:t xml:space="preserve">in </w:t>
      </w:r>
      <w:r>
        <w:rPr>
          <w:rFonts w:ascii="Arial Narrow" w:hAnsi="Arial Narrow"/>
          <w:sz w:val="20"/>
          <w:szCs w:val="20"/>
        </w:rPr>
        <w:t xml:space="preserve">due sezioni di cui la prima </w:t>
      </w:r>
      <w:r w:rsidR="002D5095" w:rsidRPr="00FD5030">
        <w:rPr>
          <w:rFonts w:ascii="Arial Narrow" w:hAnsi="Arial Narrow"/>
          <w:sz w:val="20"/>
          <w:szCs w:val="20"/>
        </w:rPr>
        <w:t>affronta in modo sistematico</w:t>
      </w:r>
      <w:r w:rsidR="002B5DAE" w:rsidRPr="00FD5030">
        <w:rPr>
          <w:rFonts w:ascii="Arial Narrow" w:hAnsi="Arial Narrow"/>
          <w:sz w:val="20"/>
          <w:szCs w:val="20"/>
        </w:rPr>
        <w:t xml:space="preserve"> e con continuità storica</w:t>
      </w:r>
      <w:r w:rsidR="002D5095" w:rsidRPr="00FD5030">
        <w:rPr>
          <w:rFonts w:ascii="Arial Narrow" w:hAnsi="Arial Narrow"/>
          <w:sz w:val="20"/>
          <w:szCs w:val="20"/>
        </w:rPr>
        <w:t xml:space="preserve"> </w:t>
      </w:r>
      <w:r w:rsidR="000B1318">
        <w:rPr>
          <w:rFonts w:ascii="Arial Narrow" w:hAnsi="Arial Narrow"/>
          <w:sz w:val="20"/>
          <w:szCs w:val="20"/>
        </w:rPr>
        <w:t>alcuni</w:t>
      </w:r>
      <w:r w:rsidR="000B1318" w:rsidRPr="00FD5030">
        <w:rPr>
          <w:rFonts w:ascii="Arial Narrow" w:hAnsi="Arial Narrow"/>
          <w:sz w:val="20"/>
          <w:szCs w:val="20"/>
        </w:rPr>
        <w:t xml:space="preserve"> </w:t>
      </w:r>
      <w:r w:rsidR="002D5095" w:rsidRPr="00FD5030">
        <w:rPr>
          <w:rFonts w:ascii="Arial Narrow" w:hAnsi="Arial Narrow"/>
          <w:sz w:val="20"/>
          <w:szCs w:val="20"/>
        </w:rPr>
        <w:t xml:space="preserve">temi tipici </w:t>
      </w:r>
      <w:r w:rsidR="00255E5D">
        <w:rPr>
          <w:rFonts w:ascii="Arial Narrow" w:hAnsi="Arial Narrow"/>
          <w:sz w:val="20"/>
          <w:szCs w:val="20"/>
        </w:rPr>
        <w:t xml:space="preserve">che caratterizzano il settore </w:t>
      </w:r>
      <w:r w:rsidR="002D5095" w:rsidRPr="00FD5030">
        <w:rPr>
          <w:rFonts w:ascii="Arial Narrow" w:hAnsi="Arial Narrow"/>
          <w:sz w:val="20"/>
          <w:szCs w:val="20"/>
        </w:rPr>
        <w:t>e</w:t>
      </w:r>
      <w:r w:rsidR="000B1318">
        <w:rPr>
          <w:rFonts w:ascii="Arial Narrow" w:hAnsi="Arial Narrow"/>
          <w:sz w:val="20"/>
          <w:szCs w:val="20"/>
        </w:rPr>
        <w:t xml:space="preserve"> la </w:t>
      </w:r>
      <w:r w:rsidR="002D5095" w:rsidRPr="00FD5030">
        <w:rPr>
          <w:rFonts w:ascii="Arial Narrow" w:hAnsi="Arial Narrow"/>
          <w:sz w:val="20"/>
          <w:szCs w:val="20"/>
        </w:rPr>
        <w:t>second</w:t>
      </w:r>
      <w:r w:rsidR="000B1318">
        <w:rPr>
          <w:rFonts w:ascii="Arial Narrow" w:hAnsi="Arial Narrow"/>
          <w:sz w:val="20"/>
          <w:szCs w:val="20"/>
        </w:rPr>
        <w:t>a</w:t>
      </w:r>
      <w:r w:rsidR="002D5095" w:rsidRPr="00FD5030">
        <w:rPr>
          <w:rFonts w:ascii="Arial Narrow" w:hAnsi="Arial Narrow"/>
          <w:sz w:val="20"/>
          <w:szCs w:val="20"/>
        </w:rPr>
        <w:t xml:space="preserve"> </w:t>
      </w:r>
      <w:r w:rsidR="000B1318">
        <w:rPr>
          <w:rFonts w:ascii="Arial Narrow" w:hAnsi="Arial Narrow"/>
          <w:sz w:val="20"/>
          <w:szCs w:val="20"/>
        </w:rPr>
        <w:t>accoglie</w:t>
      </w:r>
      <w:r w:rsidR="002D5095" w:rsidRPr="00FD5030">
        <w:rPr>
          <w:rFonts w:ascii="Arial Narrow" w:hAnsi="Arial Narrow"/>
          <w:sz w:val="20"/>
          <w:szCs w:val="20"/>
        </w:rPr>
        <w:t xml:space="preserve"> alcuni i approfondimento</w:t>
      </w:r>
      <w:r w:rsidR="000B1318">
        <w:rPr>
          <w:rFonts w:ascii="Arial Narrow" w:hAnsi="Arial Narrow"/>
          <w:sz w:val="20"/>
          <w:szCs w:val="20"/>
        </w:rPr>
        <w:t xml:space="preserve">, definiti focus, che trattano di temi emergenti di particolare rilevanza o novità nel panorama del turismo italiano e internazionale. </w:t>
      </w:r>
    </w:p>
    <w:p w14:paraId="6E2A10E1" w14:textId="131F5179" w:rsidR="00255E5D" w:rsidRDefault="00255E5D" w:rsidP="00255E5D">
      <w:pPr>
        <w:spacing w:after="0"/>
        <w:ind w:firstLine="1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 conclusione dell’introduzione, un doveroso ringraziamento va rivolto al Comitato tecnico-editoriale coordinato da Alessandra Mancino e composto da: Antonio Marino, Angela Petrillo, e Angela di Tota.</w:t>
      </w:r>
    </w:p>
    <w:p w14:paraId="64D17264" w14:textId="4E2E7C06" w:rsidR="00255E5D" w:rsidRDefault="00255E5D" w:rsidP="00255E5D">
      <w:pPr>
        <w:spacing w:after="0"/>
        <w:ind w:firstLine="1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Un grazie, va indirizzato anche a tutto il personale dell’IRISS che direttamente o indirettamente ha contribuito all’arricchimento del Rapporto. </w:t>
      </w:r>
    </w:p>
    <w:p w14:paraId="338549C7" w14:textId="77777777" w:rsidR="00255E5D" w:rsidRDefault="00255E5D" w:rsidP="00255E5D">
      <w:pPr>
        <w:spacing w:after="0"/>
        <w:ind w:firstLine="170"/>
        <w:jc w:val="both"/>
        <w:rPr>
          <w:rFonts w:ascii="Arial Narrow" w:hAnsi="Arial Narrow"/>
          <w:sz w:val="20"/>
          <w:szCs w:val="20"/>
        </w:rPr>
      </w:pPr>
    </w:p>
    <w:p w14:paraId="5CB206A3" w14:textId="210279BE" w:rsidR="00255E5D" w:rsidRDefault="00255E5D" w:rsidP="00FD755F">
      <w:pPr>
        <w:spacing w:after="0"/>
        <w:ind w:left="2832" w:firstLine="708"/>
        <w:jc w:val="both"/>
        <w:rPr>
          <w:rFonts w:ascii="Arial Narrow" w:hAnsi="Arial Narrow"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sz w:val="20"/>
          <w:szCs w:val="20"/>
        </w:rPr>
        <w:t>Emilio Becheri e Alfonso Morvillo</w:t>
      </w:r>
    </w:p>
    <w:p w14:paraId="78683BAE" w14:textId="79AC5F50" w:rsidR="004205CE" w:rsidRPr="004205CE" w:rsidRDefault="004205CE" w:rsidP="00255E5D">
      <w:pPr>
        <w:spacing w:after="0"/>
        <w:ind w:firstLine="170"/>
        <w:jc w:val="both"/>
        <w:rPr>
          <w:rFonts w:ascii="Arial Narrow" w:hAnsi="Arial Narrow"/>
          <w:sz w:val="20"/>
          <w:szCs w:val="20"/>
        </w:rPr>
      </w:pPr>
    </w:p>
    <w:sectPr w:rsidR="004205CE" w:rsidRPr="004205CE" w:rsidSect="004205CE">
      <w:pgSz w:w="9639" w:h="13608" w:code="9"/>
      <w:pgMar w:top="198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Old style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CE"/>
    <w:rsid w:val="00021A71"/>
    <w:rsid w:val="000222F2"/>
    <w:rsid w:val="000278B5"/>
    <w:rsid w:val="00035468"/>
    <w:rsid w:val="0004016E"/>
    <w:rsid w:val="000404BA"/>
    <w:rsid w:val="0004266A"/>
    <w:rsid w:val="00042E09"/>
    <w:rsid w:val="00047E22"/>
    <w:rsid w:val="0005542E"/>
    <w:rsid w:val="00063EF9"/>
    <w:rsid w:val="000800E9"/>
    <w:rsid w:val="000834DA"/>
    <w:rsid w:val="00084859"/>
    <w:rsid w:val="00086667"/>
    <w:rsid w:val="0008741F"/>
    <w:rsid w:val="000A328A"/>
    <w:rsid w:val="000A33D7"/>
    <w:rsid w:val="000A4611"/>
    <w:rsid w:val="000A4A96"/>
    <w:rsid w:val="000A65C7"/>
    <w:rsid w:val="000A6777"/>
    <w:rsid w:val="000A6EB7"/>
    <w:rsid w:val="000B07A4"/>
    <w:rsid w:val="000B1318"/>
    <w:rsid w:val="000B457F"/>
    <w:rsid w:val="000C0722"/>
    <w:rsid w:val="000C69F9"/>
    <w:rsid w:val="000D3E16"/>
    <w:rsid w:val="000D4B89"/>
    <w:rsid w:val="000F1A28"/>
    <w:rsid w:val="00101710"/>
    <w:rsid w:val="00104F0F"/>
    <w:rsid w:val="00111277"/>
    <w:rsid w:val="00122A6F"/>
    <w:rsid w:val="00126ADB"/>
    <w:rsid w:val="00132154"/>
    <w:rsid w:val="00134496"/>
    <w:rsid w:val="001503A5"/>
    <w:rsid w:val="00153AA6"/>
    <w:rsid w:val="001547DC"/>
    <w:rsid w:val="00154EE0"/>
    <w:rsid w:val="00156FFE"/>
    <w:rsid w:val="001572E7"/>
    <w:rsid w:val="00161E48"/>
    <w:rsid w:val="00162B67"/>
    <w:rsid w:val="001643B3"/>
    <w:rsid w:val="0016548C"/>
    <w:rsid w:val="00170D4A"/>
    <w:rsid w:val="00183684"/>
    <w:rsid w:val="001A26F2"/>
    <w:rsid w:val="001B1213"/>
    <w:rsid w:val="001C35EC"/>
    <w:rsid w:val="001C5BDC"/>
    <w:rsid w:val="001D08F8"/>
    <w:rsid w:val="001D1E66"/>
    <w:rsid w:val="001D4B46"/>
    <w:rsid w:val="001D70B2"/>
    <w:rsid w:val="001E0C2F"/>
    <w:rsid w:val="001E686E"/>
    <w:rsid w:val="001F717C"/>
    <w:rsid w:val="00222F24"/>
    <w:rsid w:val="0022463C"/>
    <w:rsid w:val="00235C65"/>
    <w:rsid w:val="00242D0F"/>
    <w:rsid w:val="0025191F"/>
    <w:rsid w:val="002535D9"/>
    <w:rsid w:val="00255E5D"/>
    <w:rsid w:val="00266E82"/>
    <w:rsid w:val="002849DB"/>
    <w:rsid w:val="00287E40"/>
    <w:rsid w:val="00290F96"/>
    <w:rsid w:val="00291C6F"/>
    <w:rsid w:val="00293396"/>
    <w:rsid w:val="002B1D39"/>
    <w:rsid w:val="002B5C6F"/>
    <w:rsid w:val="002B5DAE"/>
    <w:rsid w:val="002B733C"/>
    <w:rsid w:val="002C725F"/>
    <w:rsid w:val="002C7D0F"/>
    <w:rsid w:val="002D5095"/>
    <w:rsid w:val="002F0E27"/>
    <w:rsid w:val="002F2FF5"/>
    <w:rsid w:val="002F49D7"/>
    <w:rsid w:val="00302FB8"/>
    <w:rsid w:val="00303542"/>
    <w:rsid w:val="0030542F"/>
    <w:rsid w:val="00317C5F"/>
    <w:rsid w:val="00317E81"/>
    <w:rsid w:val="00321607"/>
    <w:rsid w:val="003345FE"/>
    <w:rsid w:val="003374D8"/>
    <w:rsid w:val="0034614E"/>
    <w:rsid w:val="00347706"/>
    <w:rsid w:val="0036347D"/>
    <w:rsid w:val="00371998"/>
    <w:rsid w:val="00373B39"/>
    <w:rsid w:val="0037633A"/>
    <w:rsid w:val="0037772F"/>
    <w:rsid w:val="00383F5A"/>
    <w:rsid w:val="0038469B"/>
    <w:rsid w:val="0039139D"/>
    <w:rsid w:val="003A05AC"/>
    <w:rsid w:val="003B0586"/>
    <w:rsid w:val="003B1CE9"/>
    <w:rsid w:val="003C41C1"/>
    <w:rsid w:val="003C4372"/>
    <w:rsid w:val="003C4D12"/>
    <w:rsid w:val="003E07C2"/>
    <w:rsid w:val="003E2C95"/>
    <w:rsid w:val="003E43E3"/>
    <w:rsid w:val="003F03EF"/>
    <w:rsid w:val="003F0BE5"/>
    <w:rsid w:val="003F3335"/>
    <w:rsid w:val="003F4ABC"/>
    <w:rsid w:val="003F6EAD"/>
    <w:rsid w:val="004075D8"/>
    <w:rsid w:val="00413157"/>
    <w:rsid w:val="004132E5"/>
    <w:rsid w:val="004205CE"/>
    <w:rsid w:val="00430664"/>
    <w:rsid w:val="00430952"/>
    <w:rsid w:val="00434386"/>
    <w:rsid w:val="0043745E"/>
    <w:rsid w:val="00437D1C"/>
    <w:rsid w:val="00441E0D"/>
    <w:rsid w:val="00442385"/>
    <w:rsid w:val="00442B13"/>
    <w:rsid w:val="00442B6D"/>
    <w:rsid w:val="0044463F"/>
    <w:rsid w:val="00446CFB"/>
    <w:rsid w:val="00453A57"/>
    <w:rsid w:val="00456D84"/>
    <w:rsid w:val="00457A4E"/>
    <w:rsid w:val="004600DE"/>
    <w:rsid w:val="00461514"/>
    <w:rsid w:val="0046321D"/>
    <w:rsid w:val="00470614"/>
    <w:rsid w:val="004707C3"/>
    <w:rsid w:val="00470C2C"/>
    <w:rsid w:val="0049148C"/>
    <w:rsid w:val="004938E1"/>
    <w:rsid w:val="004960FB"/>
    <w:rsid w:val="004A02B4"/>
    <w:rsid w:val="004A383E"/>
    <w:rsid w:val="004A4513"/>
    <w:rsid w:val="004B1A9B"/>
    <w:rsid w:val="004B31C4"/>
    <w:rsid w:val="004B4B23"/>
    <w:rsid w:val="004C179C"/>
    <w:rsid w:val="004C1BF3"/>
    <w:rsid w:val="004C616A"/>
    <w:rsid w:val="004D0C94"/>
    <w:rsid w:val="004E7941"/>
    <w:rsid w:val="00503B92"/>
    <w:rsid w:val="00522A70"/>
    <w:rsid w:val="0052537C"/>
    <w:rsid w:val="0053529E"/>
    <w:rsid w:val="00535926"/>
    <w:rsid w:val="0054112F"/>
    <w:rsid w:val="00541585"/>
    <w:rsid w:val="00542576"/>
    <w:rsid w:val="00542671"/>
    <w:rsid w:val="0054640C"/>
    <w:rsid w:val="005627E3"/>
    <w:rsid w:val="00565866"/>
    <w:rsid w:val="0058280C"/>
    <w:rsid w:val="0059608E"/>
    <w:rsid w:val="005A3C91"/>
    <w:rsid w:val="005A5C6F"/>
    <w:rsid w:val="005B1F03"/>
    <w:rsid w:val="005B5D4A"/>
    <w:rsid w:val="005C1F8E"/>
    <w:rsid w:val="005C30ED"/>
    <w:rsid w:val="005D68C5"/>
    <w:rsid w:val="005E22E4"/>
    <w:rsid w:val="005F419A"/>
    <w:rsid w:val="00600C05"/>
    <w:rsid w:val="00603720"/>
    <w:rsid w:val="00604134"/>
    <w:rsid w:val="00611E0B"/>
    <w:rsid w:val="0061723F"/>
    <w:rsid w:val="0063180D"/>
    <w:rsid w:val="00631E42"/>
    <w:rsid w:val="00633B06"/>
    <w:rsid w:val="00635038"/>
    <w:rsid w:val="006400EB"/>
    <w:rsid w:val="006427D4"/>
    <w:rsid w:val="006465F8"/>
    <w:rsid w:val="00646B85"/>
    <w:rsid w:val="006611CA"/>
    <w:rsid w:val="00662A00"/>
    <w:rsid w:val="00666D77"/>
    <w:rsid w:val="0067413B"/>
    <w:rsid w:val="006773C0"/>
    <w:rsid w:val="006A3B3D"/>
    <w:rsid w:val="006C1C89"/>
    <w:rsid w:val="006C4613"/>
    <w:rsid w:val="006D38FF"/>
    <w:rsid w:val="006D46C3"/>
    <w:rsid w:val="006D52CF"/>
    <w:rsid w:val="006D670C"/>
    <w:rsid w:val="006E59C7"/>
    <w:rsid w:val="006E732C"/>
    <w:rsid w:val="006F1729"/>
    <w:rsid w:val="00706C14"/>
    <w:rsid w:val="00707909"/>
    <w:rsid w:val="00710475"/>
    <w:rsid w:val="007121EC"/>
    <w:rsid w:val="007165A1"/>
    <w:rsid w:val="00717D9C"/>
    <w:rsid w:val="00721C73"/>
    <w:rsid w:val="00737CEE"/>
    <w:rsid w:val="007414C4"/>
    <w:rsid w:val="00744EAB"/>
    <w:rsid w:val="007607B7"/>
    <w:rsid w:val="007622BE"/>
    <w:rsid w:val="00763BB8"/>
    <w:rsid w:val="007708A9"/>
    <w:rsid w:val="00772788"/>
    <w:rsid w:val="00783204"/>
    <w:rsid w:val="007974DE"/>
    <w:rsid w:val="007A6BAB"/>
    <w:rsid w:val="007C40E5"/>
    <w:rsid w:val="007C6F62"/>
    <w:rsid w:val="007D15D3"/>
    <w:rsid w:val="007D1C78"/>
    <w:rsid w:val="007D7B6E"/>
    <w:rsid w:val="007E572C"/>
    <w:rsid w:val="007F3E22"/>
    <w:rsid w:val="007F4C49"/>
    <w:rsid w:val="007F57F6"/>
    <w:rsid w:val="008015A9"/>
    <w:rsid w:val="00805525"/>
    <w:rsid w:val="0081262D"/>
    <w:rsid w:val="00823FC8"/>
    <w:rsid w:val="008254CA"/>
    <w:rsid w:val="00841649"/>
    <w:rsid w:val="0084655E"/>
    <w:rsid w:val="008468AF"/>
    <w:rsid w:val="00851B15"/>
    <w:rsid w:val="00852A93"/>
    <w:rsid w:val="008605C7"/>
    <w:rsid w:val="008613E5"/>
    <w:rsid w:val="00871B2A"/>
    <w:rsid w:val="00872BC6"/>
    <w:rsid w:val="008766BF"/>
    <w:rsid w:val="00886CED"/>
    <w:rsid w:val="00892F28"/>
    <w:rsid w:val="00895103"/>
    <w:rsid w:val="008A3FAD"/>
    <w:rsid w:val="008A5EB0"/>
    <w:rsid w:val="008B1656"/>
    <w:rsid w:val="008B736E"/>
    <w:rsid w:val="008C34B3"/>
    <w:rsid w:val="008C5C5B"/>
    <w:rsid w:val="008D1DEF"/>
    <w:rsid w:val="008D3814"/>
    <w:rsid w:val="008E486F"/>
    <w:rsid w:val="008E6E01"/>
    <w:rsid w:val="008F450A"/>
    <w:rsid w:val="00911428"/>
    <w:rsid w:val="0092632C"/>
    <w:rsid w:val="009301DE"/>
    <w:rsid w:val="00933029"/>
    <w:rsid w:val="00936188"/>
    <w:rsid w:val="009425AB"/>
    <w:rsid w:val="00946694"/>
    <w:rsid w:val="00951A2E"/>
    <w:rsid w:val="009533DC"/>
    <w:rsid w:val="0095782F"/>
    <w:rsid w:val="009602CB"/>
    <w:rsid w:val="00966754"/>
    <w:rsid w:val="009707AA"/>
    <w:rsid w:val="0097328C"/>
    <w:rsid w:val="00982596"/>
    <w:rsid w:val="009A09B6"/>
    <w:rsid w:val="009A4C68"/>
    <w:rsid w:val="009C7240"/>
    <w:rsid w:val="009D55B2"/>
    <w:rsid w:val="009D671B"/>
    <w:rsid w:val="009E4363"/>
    <w:rsid w:val="009E6E49"/>
    <w:rsid w:val="009F1CD5"/>
    <w:rsid w:val="00A0524E"/>
    <w:rsid w:val="00A071FA"/>
    <w:rsid w:val="00A07B3B"/>
    <w:rsid w:val="00A152F3"/>
    <w:rsid w:val="00A21FD9"/>
    <w:rsid w:val="00A273A6"/>
    <w:rsid w:val="00A443DF"/>
    <w:rsid w:val="00A44CF8"/>
    <w:rsid w:val="00A47D08"/>
    <w:rsid w:val="00A507F1"/>
    <w:rsid w:val="00A51FB4"/>
    <w:rsid w:val="00A678C0"/>
    <w:rsid w:val="00A70876"/>
    <w:rsid w:val="00A92388"/>
    <w:rsid w:val="00AA2C8D"/>
    <w:rsid w:val="00AA5C74"/>
    <w:rsid w:val="00AB05CB"/>
    <w:rsid w:val="00AC5D1B"/>
    <w:rsid w:val="00AD369C"/>
    <w:rsid w:val="00AE33DD"/>
    <w:rsid w:val="00AE73EA"/>
    <w:rsid w:val="00AF13AB"/>
    <w:rsid w:val="00AF1A68"/>
    <w:rsid w:val="00AF1EED"/>
    <w:rsid w:val="00AF257A"/>
    <w:rsid w:val="00B03770"/>
    <w:rsid w:val="00B21D35"/>
    <w:rsid w:val="00B2205B"/>
    <w:rsid w:val="00B26E8E"/>
    <w:rsid w:val="00B3413B"/>
    <w:rsid w:val="00B3713A"/>
    <w:rsid w:val="00B51F24"/>
    <w:rsid w:val="00B6105C"/>
    <w:rsid w:val="00B64F59"/>
    <w:rsid w:val="00B729EE"/>
    <w:rsid w:val="00B72D87"/>
    <w:rsid w:val="00B736D5"/>
    <w:rsid w:val="00B814EA"/>
    <w:rsid w:val="00B81690"/>
    <w:rsid w:val="00B82DD2"/>
    <w:rsid w:val="00B83063"/>
    <w:rsid w:val="00B904CF"/>
    <w:rsid w:val="00B91602"/>
    <w:rsid w:val="00B948B5"/>
    <w:rsid w:val="00BB75E0"/>
    <w:rsid w:val="00BC452F"/>
    <w:rsid w:val="00BC524F"/>
    <w:rsid w:val="00BD2916"/>
    <w:rsid w:val="00BD7621"/>
    <w:rsid w:val="00BD7868"/>
    <w:rsid w:val="00BE60CA"/>
    <w:rsid w:val="00BE635A"/>
    <w:rsid w:val="00C053CB"/>
    <w:rsid w:val="00C07BF5"/>
    <w:rsid w:val="00C23A7C"/>
    <w:rsid w:val="00C370C4"/>
    <w:rsid w:val="00C437DC"/>
    <w:rsid w:val="00C51D11"/>
    <w:rsid w:val="00C563C5"/>
    <w:rsid w:val="00C57A9A"/>
    <w:rsid w:val="00C724EC"/>
    <w:rsid w:val="00C8299E"/>
    <w:rsid w:val="00C91233"/>
    <w:rsid w:val="00C93F4E"/>
    <w:rsid w:val="00CA1E7A"/>
    <w:rsid w:val="00CA639D"/>
    <w:rsid w:val="00CA7985"/>
    <w:rsid w:val="00CB7462"/>
    <w:rsid w:val="00CC08CF"/>
    <w:rsid w:val="00CD55AA"/>
    <w:rsid w:val="00CD768C"/>
    <w:rsid w:val="00CD791A"/>
    <w:rsid w:val="00CE18D6"/>
    <w:rsid w:val="00CF21B5"/>
    <w:rsid w:val="00D037DD"/>
    <w:rsid w:val="00D03C2C"/>
    <w:rsid w:val="00D07866"/>
    <w:rsid w:val="00D110C0"/>
    <w:rsid w:val="00D1618F"/>
    <w:rsid w:val="00D21101"/>
    <w:rsid w:val="00D21D6A"/>
    <w:rsid w:val="00D22360"/>
    <w:rsid w:val="00D253E0"/>
    <w:rsid w:val="00D27627"/>
    <w:rsid w:val="00D3768C"/>
    <w:rsid w:val="00D3783F"/>
    <w:rsid w:val="00D60FCE"/>
    <w:rsid w:val="00D64DAD"/>
    <w:rsid w:val="00D848E2"/>
    <w:rsid w:val="00D86FD6"/>
    <w:rsid w:val="00DA068B"/>
    <w:rsid w:val="00DA158D"/>
    <w:rsid w:val="00DA46CA"/>
    <w:rsid w:val="00DA64AE"/>
    <w:rsid w:val="00DA7C75"/>
    <w:rsid w:val="00DB4CDF"/>
    <w:rsid w:val="00DB5575"/>
    <w:rsid w:val="00DC3A6F"/>
    <w:rsid w:val="00DD5528"/>
    <w:rsid w:val="00DE2AE5"/>
    <w:rsid w:val="00DE753E"/>
    <w:rsid w:val="00DE7D91"/>
    <w:rsid w:val="00DF2075"/>
    <w:rsid w:val="00DF6651"/>
    <w:rsid w:val="00E03C96"/>
    <w:rsid w:val="00E04DD7"/>
    <w:rsid w:val="00E06F2E"/>
    <w:rsid w:val="00E12DDD"/>
    <w:rsid w:val="00E13E60"/>
    <w:rsid w:val="00E15DF5"/>
    <w:rsid w:val="00E21CCC"/>
    <w:rsid w:val="00E26A10"/>
    <w:rsid w:val="00E27CE2"/>
    <w:rsid w:val="00E31F7C"/>
    <w:rsid w:val="00E43DAE"/>
    <w:rsid w:val="00E5060B"/>
    <w:rsid w:val="00E51087"/>
    <w:rsid w:val="00E6329B"/>
    <w:rsid w:val="00E6457D"/>
    <w:rsid w:val="00E67557"/>
    <w:rsid w:val="00E771AC"/>
    <w:rsid w:val="00E91CE7"/>
    <w:rsid w:val="00E972F6"/>
    <w:rsid w:val="00EA40BA"/>
    <w:rsid w:val="00EB32FB"/>
    <w:rsid w:val="00EC3DEF"/>
    <w:rsid w:val="00EC5175"/>
    <w:rsid w:val="00EF70EC"/>
    <w:rsid w:val="00F124C1"/>
    <w:rsid w:val="00F150C9"/>
    <w:rsid w:val="00F24479"/>
    <w:rsid w:val="00F32B60"/>
    <w:rsid w:val="00F32BCE"/>
    <w:rsid w:val="00F336A9"/>
    <w:rsid w:val="00F40D83"/>
    <w:rsid w:val="00F43BBA"/>
    <w:rsid w:val="00F44275"/>
    <w:rsid w:val="00F526A4"/>
    <w:rsid w:val="00F579BA"/>
    <w:rsid w:val="00F67D28"/>
    <w:rsid w:val="00F72496"/>
    <w:rsid w:val="00F76056"/>
    <w:rsid w:val="00F84FFE"/>
    <w:rsid w:val="00F94EB4"/>
    <w:rsid w:val="00FA689F"/>
    <w:rsid w:val="00FA7D22"/>
    <w:rsid w:val="00FB073A"/>
    <w:rsid w:val="00FC0942"/>
    <w:rsid w:val="00FC27D1"/>
    <w:rsid w:val="00FD06CB"/>
    <w:rsid w:val="00FD17E6"/>
    <w:rsid w:val="00FD5030"/>
    <w:rsid w:val="00FD6E0C"/>
    <w:rsid w:val="00FD755F"/>
    <w:rsid w:val="00FE049A"/>
    <w:rsid w:val="00FE1046"/>
    <w:rsid w:val="00FE10F4"/>
    <w:rsid w:val="00FE4026"/>
    <w:rsid w:val="00FF3C82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1DF0"/>
  <w15:chartTrackingRefBased/>
  <w15:docId w15:val="{943D16F0-78C6-45EF-BC03-CDB4186D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2F0E27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E27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2F0E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0E2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0E2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0E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0E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Becheri</dc:creator>
  <cp:keywords/>
  <dc:description/>
  <cp:lastModifiedBy>Alfonso Morvillo</cp:lastModifiedBy>
  <cp:revision>2</cp:revision>
  <cp:lastPrinted>2020-01-07T16:13:00Z</cp:lastPrinted>
  <dcterms:created xsi:type="dcterms:W3CDTF">2020-01-27T19:42:00Z</dcterms:created>
  <dcterms:modified xsi:type="dcterms:W3CDTF">2020-01-27T19:42:00Z</dcterms:modified>
</cp:coreProperties>
</file>