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A1" w:rsidRDefault="008131A1" w:rsidP="00BB6ACA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131A1" w:rsidRPr="009F3121" w:rsidRDefault="008131A1" w:rsidP="00491B4B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9F3121">
        <w:rPr>
          <w:rFonts w:ascii="Times New Roman" w:hAnsi="Times New Roman"/>
          <w:b/>
          <w:sz w:val="32"/>
          <w:szCs w:val="32"/>
          <w:lang w:val="it-IT"/>
        </w:rPr>
        <w:t>Il C</w:t>
      </w:r>
      <w:r>
        <w:rPr>
          <w:rFonts w:ascii="Times New Roman" w:hAnsi="Times New Roman"/>
          <w:b/>
          <w:sz w:val="32"/>
          <w:szCs w:val="32"/>
          <w:lang w:val="it-IT"/>
        </w:rPr>
        <w:t>nr</w:t>
      </w:r>
      <w:r w:rsidRPr="009F3121">
        <w:rPr>
          <w:rFonts w:ascii="Times New Roman" w:hAnsi="Times New Roman"/>
          <w:b/>
          <w:sz w:val="32"/>
          <w:szCs w:val="32"/>
          <w:lang w:val="it-IT"/>
        </w:rPr>
        <w:t xml:space="preserve"> al primo New Space Economy Expo Forum</w:t>
      </w:r>
    </w:p>
    <w:p w:rsidR="008131A1" w:rsidRPr="00491B4B" w:rsidRDefault="008131A1" w:rsidP="00491B4B">
      <w:p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91B4B">
        <w:rPr>
          <w:rFonts w:ascii="Times New Roman" w:hAnsi="Times New Roman"/>
          <w:sz w:val="24"/>
          <w:szCs w:val="24"/>
          <w:lang w:val="it-IT"/>
        </w:rPr>
        <w:t>Dal 10 al 12 dicembre alla Fiera di Roma</w:t>
      </w:r>
      <w:r>
        <w:rPr>
          <w:rFonts w:ascii="Times New Roman" w:hAnsi="Times New Roman"/>
          <w:sz w:val="24"/>
          <w:szCs w:val="24"/>
          <w:lang w:val="it-IT"/>
        </w:rPr>
        <w:t xml:space="preserve"> (</w:t>
      </w:r>
      <w:r w:rsidRPr="00EC71D5">
        <w:rPr>
          <w:rFonts w:ascii="Times New Roman" w:hAnsi="Times New Roman"/>
          <w:sz w:val="24"/>
          <w:szCs w:val="24"/>
          <w:lang w:val="it-IT"/>
        </w:rPr>
        <w:t>Via Portuense, 1645</w:t>
      </w:r>
      <w:r>
        <w:rPr>
          <w:rFonts w:ascii="Times New Roman" w:hAnsi="Times New Roman"/>
          <w:sz w:val="24"/>
          <w:szCs w:val="24"/>
          <w:lang w:val="it-IT"/>
        </w:rPr>
        <w:t>)</w:t>
      </w:r>
      <w:r w:rsidRPr="00491B4B">
        <w:rPr>
          <w:rFonts w:ascii="Times New Roman" w:hAnsi="Times New Roman"/>
          <w:sz w:val="24"/>
          <w:szCs w:val="24"/>
          <w:lang w:val="it-IT"/>
        </w:rPr>
        <w:t xml:space="preserve"> il Consiglio nazionale delle ricerche (Cnr) sarà al New Space Economy - NSE ExpoForum, primo forum internazionale dedicato alla space economy e alle nuove frontiere dell’industria dello spazio, con un’area espositiva, laboratori ed eventi scientifici. </w:t>
      </w:r>
    </w:p>
    <w:p w:rsidR="008131A1" w:rsidRPr="00491B4B" w:rsidRDefault="008131A1" w:rsidP="00491B4B">
      <w:p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91B4B">
        <w:rPr>
          <w:rFonts w:ascii="Times New Roman" w:hAnsi="Times New Roman"/>
          <w:sz w:val="24"/>
          <w:szCs w:val="24"/>
          <w:lang w:val="it-IT"/>
        </w:rPr>
        <w:t>Organizzato da Fondazione Amaldi e Fiera Roma, in collaborazione con Space Foundation e con il supporto della rete della Commissione europea EEN - Enterprise Europe Network, NSE ExpoForum si propone come obiettivo la valorizzazione dell’intera filiera produttiva spaziale e di tutte le applicazioni e servizi che possono essere resi disponibili dai sistemi spaziali alla cittadinanza, all’economia, alla società.</w:t>
      </w:r>
    </w:p>
    <w:p w:rsidR="008131A1" w:rsidRPr="00491B4B" w:rsidRDefault="008131A1" w:rsidP="00491B4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91B4B">
        <w:rPr>
          <w:rFonts w:ascii="Times New Roman" w:hAnsi="Times New Roman"/>
          <w:sz w:val="24"/>
          <w:szCs w:val="24"/>
          <w:lang w:val="it-IT"/>
        </w:rPr>
        <w:t xml:space="preserve">Il Cnr partecipa con un suo spazio espositivo (Padiglione 9), numerosi interventi e </w:t>
      </w:r>
      <w:r w:rsidRPr="00491B4B">
        <w:rPr>
          <w:rFonts w:ascii="Times New Roman" w:hAnsi="Times New Roman"/>
          <w:i/>
          <w:sz w:val="24"/>
          <w:szCs w:val="24"/>
          <w:lang w:val="it-IT"/>
        </w:rPr>
        <w:t>poster sessions</w:t>
      </w:r>
      <w:r w:rsidRPr="00491B4B">
        <w:rPr>
          <w:rFonts w:ascii="Times New Roman" w:hAnsi="Times New Roman"/>
          <w:sz w:val="24"/>
          <w:szCs w:val="24"/>
          <w:lang w:val="it-IT"/>
        </w:rPr>
        <w:t>, per offrire ai ricercatori l’opportunità di incontrare stakeholder industriali, piccole e medie imprese innovative (PMI), investitori, venture capitalist, startupper, università ed Enti di ricerca, agenzie spaziali e istituzioni a livello nazionale e internazionale.</w:t>
      </w:r>
    </w:p>
    <w:p w:rsidR="008131A1" w:rsidRPr="00491B4B" w:rsidRDefault="008131A1" w:rsidP="00491B4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31A1" w:rsidRPr="00491B4B" w:rsidRDefault="008131A1" w:rsidP="00491B4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1B4B">
        <w:rPr>
          <w:rFonts w:ascii="Times New Roman" w:hAnsi="Times New Roman"/>
          <w:sz w:val="24"/>
          <w:szCs w:val="24"/>
        </w:rPr>
        <w:t>Il settore spaziale è una delle aree strategiche di alta tecnologia che vede l’Italia in posizione di leadership mondiale, disponendo di una filiera completa di prodotti, competenze e servizi a elevato contenuto tecnologico e un’ampia gamma di applicazioni di valenza duale (civile e militare).</w:t>
      </w:r>
    </w:p>
    <w:p w:rsidR="008131A1" w:rsidRPr="009071F3" w:rsidRDefault="008131A1" w:rsidP="00491B4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1B4B">
        <w:rPr>
          <w:rFonts w:ascii="Times New Roman" w:hAnsi="Times New Roman"/>
          <w:sz w:val="24"/>
          <w:szCs w:val="24"/>
        </w:rPr>
        <w:t>Il Cnr, in questo contesto, si posiziona con una consolidata presenza e sviluppa queste attività in stretta collaborazione con le amministrazioni centrali dello Stato e sistema industriale, al quale fornisce supporto scientifico e tecnologico per la competitività delle aziende nazionali. In particolare con il programma Mirror Copernicus (</w:t>
      </w:r>
      <w:r w:rsidRPr="00491B4B">
        <w:rPr>
          <w:rFonts w:ascii="Times New Roman" w:hAnsi="Times New Roman"/>
          <w:i/>
          <w:sz w:val="24"/>
          <w:szCs w:val="24"/>
        </w:rPr>
        <w:t>Coast and marine monitoring, Air quality, Ground motion, monitoring of land cover and use, hydro-meteorology climate service, Water resources</w:t>
      </w:r>
      <w:r w:rsidRPr="00491B4B">
        <w:rPr>
          <w:rFonts w:ascii="Times New Roman" w:hAnsi="Times New Roman"/>
          <w:sz w:val="24"/>
          <w:szCs w:val="24"/>
        </w:rPr>
        <w:t xml:space="preserve">) e un consolidato sistema di collaborazioni istituzionali, tra i quali i Ministeri delle Sviluppo economico, della Difesa, dell’Istruzione, università e ricerca, delle Infrastrutture e trasporti, e il Dipartimento della protezione civile. In particolare, nell’ambito di una intensa attività di collaborazione con l’Ufficio Generale per lo Spazio dello Stato Maggiore Aeronautica Militare, il CNR sta delineando </w:t>
      </w:r>
      <w:r w:rsidRPr="009071F3">
        <w:rPr>
          <w:rFonts w:ascii="Times New Roman" w:hAnsi="Times New Roman"/>
          <w:sz w:val="24"/>
          <w:szCs w:val="24"/>
        </w:rPr>
        <w:t>una strategia per consentire al sistema Paese di acquisire una capacità di accesso allo spazio in termini di volo suborbitale, aviolancio e piattaforme stratosferiche.</w:t>
      </w:r>
    </w:p>
    <w:p w:rsidR="008131A1" w:rsidRPr="009071F3" w:rsidRDefault="008131A1" w:rsidP="00491B4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071F3">
        <w:rPr>
          <w:rFonts w:ascii="Times New Roman" w:hAnsi="Times New Roman"/>
          <w:sz w:val="24"/>
          <w:szCs w:val="24"/>
        </w:rPr>
        <w:t>Forte anche la presenza del Cnr nei programmi infrastrutturali nazionali ed europei, come Actris (osservazione su aerosol, nubi e gas in traccia) ed Epos (controllo della tettonica e delle dinamiche di superficie della Terra).</w:t>
      </w:r>
    </w:p>
    <w:p w:rsidR="008131A1" w:rsidRDefault="008131A1" w:rsidP="000F69D0">
      <w:pPr>
        <w:pStyle w:val="PlainText"/>
        <w:jc w:val="both"/>
        <w:rPr>
          <w:rFonts w:ascii="Times New Roman" w:hAnsi="Times New Roman"/>
          <w:color w:val="2D2A2A"/>
          <w:sz w:val="24"/>
          <w:szCs w:val="24"/>
        </w:rPr>
      </w:pPr>
    </w:p>
    <w:p w:rsidR="008131A1" w:rsidRDefault="008131A1" w:rsidP="00B8086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9071F3">
        <w:rPr>
          <w:rFonts w:ascii="Times New Roman" w:hAnsi="Times New Roman"/>
          <w:sz w:val="24"/>
          <w:szCs w:val="24"/>
        </w:rPr>
        <w:t>Roma, 5 dicembre 2019</w:t>
      </w:r>
    </w:p>
    <w:p w:rsidR="008131A1" w:rsidRDefault="008131A1" w:rsidP="00B8086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8131A1" w:rsidRPr="00B8086D" w:rsidRDefault="008131A1" w:rsidP="00BB6ACA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B8086D">
        <w:rPr>
          <w:rFonts w:ascii="Times New Roman" w:hAnsi="Times New Roman"/>
          <w:b/>
          <w:sz w:val="24"/>
          <w:szCs w:val="24"/>
          <w:u w:val="single"/>
          <w:lang w:val="it-IT"/>
        </w:rPr>
        <w:t>Schede di approfondimento in allegato.</w:t>
      </w:r>
    </w:p>
    <w:p w:rsidR="008131A1" w:rsidRPr="003B44EE" w:rsidRDefault="008131A1" w:rsidP="00BB6ACA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3B44EE">
        <w:rPr>
          <w:rFonts w:ascii="Times New Roman" w:hAnsi="Times New Roman"/>
          <w:b/>
          <w:sz w:val="24"/>
          <w:szCs w:val="24"/>
          <w:lang w:val="it-IT"/>
        </w:rPr>
        <w:t>Per informazioni:</w:t>
      </w:r>
    </w:p>
    <w:p w:rsidR="008131A1" w:rsidRPr="003B44EE" w:rsidRDefault="008131A1" w:rsidP="00D020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B44EE">
        <w:rPr>
          <w:rFonts w:ascii="Times New Roman" w:hAnsi="Times New Roman"/>
          <w:sz w:val="24"/>
          <w:szCs w:val="24"/>
          <w:lang w:val="it-IT"/>
        </w:rPr>
        <w:t xml:space="preserve">Lucia Paciucci, </w:t>
      </w:r>
      <w:r w:rsidRPr="006F0A15">
        <w:rPr>
          <w:rFonts w:ascii="Times New Roman" w:hAnsi="Times New Roman"/>
          <w:sz w:val="24"/>
          <w:szCs w:val="24"/>
          <w:lang w:val="it-IT"/>
        </w:rPr>
        <w:t>Dipartimento di ingegneria, Ict e tecnologie per l’energia e i trasporti</w:t>
      </w:r>
      <w:r>
        <w:rPr>
          <w:rFonts w:ascii="Times New Roman" w:hAnsi="Times New Roman"/>
          <w:sz w:val="24"/>
          <w:szCs w:val="24"/>
          <w:lang w:val="it-IT"/>
        </w:rPr>
        <w:t xml:space="preserve"> del Cnr</w:t>
      </w:r>
      <w:r w:rsidRPr="006F0A15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B44EE">
        <w:rPr>
          <w:rFonts w:ascii="Times New Roman" w:hAnsi="Times New Roman"/>
          <w:sz w:val="24"/>
          <w:szCs w:val="24"/>
          <w:lang w:val="it-IT"/>
        </w:rPr>
        <w:t>tel</w:t>
      </w:r>
      <w:r>
        <w:rPr>
          <w:rFonts w:ascii="Times New Roman" w:hAnsi="Times New Roman"/>
          <w:sz w:val="24"/>
          <w:szCs w:val="24"/>
          <w:lang w:val="it-IT"/>
        </w:rPr>
        <w:t xml:space="preserve">.06-49932237, </w:t>
      </w:r>
      <w:hyperlink r:id="rId5" w:history="1">
        <w:r w:rsidRPr="003B44EE">
          <w:rPr>
            <w:rStyle w:val="Hyperlink"/>
            <w:rFonts w:ascii="Times New Roman" w:hAnsi="Times New Roman"/>
            <w:color w:val="auto"/>
            <w:sz w:val="24"/>
            <w:szCs w:val="24"/>
            <w:lang w:val="it-IT"/>
          </w:rPr>
          <w:t>lucia.paciucci@cnr.it</w:t>
        </w:r>
      </w:hyperlink>
      <w:r>
        <w:rPr>
          <w:rStyle w:val="Hyperlink"/>
          <w:rFonts w:ascii="Times New Roman" w:hAnsi="Times New Roman"/>
          <w:color w:val="auto"/>
          <w:sz w:val="24"/>
          <w:szCs w:val="24"/>
          <w:lang w:val="it-IT"/>
        </w:rPr>
        <w:t>;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/>
        </w:rPr>
        <w:t xml:space="preserve"> cel. </w:t>
      </w:r>
      <w:r w:rsidRPr="00391B5F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/>
        </w:rPr>
        <w:t>392.9295080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/>
        </w:rPr>
        <w:t xml:space="preserve">; </w:t>
      </w:r>
      <w:r w:rsidRPr="00524DEE">
        <w:rPr>
          <w:rFonts w:ascii="Times New Roman" w:hAnsi="Times New Roman"/>
          <w:sz w:val="24"/>
          <w:szCs w:val="24"/>
          <w:lang w:val="it-IT"/>
        </w:rPr>
        <w:t xml:space="preserve">Francesco Cairo </w:t>
      </w:r>
      <w:hyperlink r:id="rId6" w:history="1">
        <w:r w:rsidRPr="00524DEE">
          <w:rPr>
            <w:rStyle w:val="Hyperlink"/>
            <w:rFonts w:ascii="Times New Roman" w:hAnsi="Times New Roman"/>
            <w:sz w:val="24"/>
            <w:szCs w:val="24"/>
            <w:lang w:val="it-IT" w:eastAsia="it-IT"/>
          </w:rPr>
          <w:t>f.cairo@isac.cnr.it</w:t>
        </w:r>
      </w:hyperlink>
      <w:r>
        <w:rPr>
          <w:rStyle w:val="Hyperlink"/>
          <w:rFonts w:ascii="Times New Roman" w:hAnsi="Times New Roman"/>
          <w:sz w:val="24"/>
          <w:szCs w:val="24"/>
          <w:u w:val="none"/>
          <w:lang w:val="it-IT" w:eastAsia="it-IT"/>
        </w:rPr>
        <w:t xml:space="preserve">,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 xml:space="preserve">cel. </w:t>
      </w:r>
      <w:r w:rsidRPr="00795069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>333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>.</w:t>
      </w:r>
      <w:r w:rsidRPr="00795069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>4072140</w:t>
      </w:r>
      <w:r w:rsidRPr="009071F3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 xml:space="preserve"> </w:t>
      </w:r>
      <w:r w:rsidRPr="00524DEE">
        <w:rPr>
          <w:rFonts w:ascii="Times New Roman" w:hAnsi="Times New Roman"/>
          <w:sz w:val="24"/>
          <w:szCs w:val="24"/>
          <w:lang w:val="it-IT"/>
        </w:rPr>
        <w:t xml:space="preserve">e Pantaleone Carlucci, </w:t>
      </w:r>
      <w:hyperlink r:id="rId7" w:history="1">
        <w:r w:rsidRPr="00524DEE">
          <w:rPr>
            <w:rStyle w:val="Hyperlink"/>
            <w:rFonts w:ascii="Times New Roman" w:hAnsi="Times New Roman"/>
            <w:sz w:val="24"/>
            <w:szCs w:val="24"/>
            <w:lang w:val="it-IT" w:eastAsia="it-IT"/>
          </w:rPr>
          <w:t>pantaleone.carlucci@cnr.it</w:t>
        </w:r>
      </w:hyperlink>
      <w:r>
        <w:rPr>
          <w:rStyle w:val="Hyperlink"/>
          <w:rFonts w:ascii="Times New Roman" w:hAnsi="Times New Roman"/>
          <w:sz w:val="24"/>
          <w:szCs w:val="24"/>
          <w:u w:val="none"/>
          <w:lang w:val="it-IT" w:eastAsia="it-IT"/>
        </w:rPr>
        <w:t xml:space="preserve">, </w:t>
      </w:r>
      <w:r w:rsidRPr="00795069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>cel. 340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>.</w:t>
      </w:r>
      <w:r w:rsidRPr="00795069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>7771555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t-IT" w:eastAsia="it-IT"/>
        </w:rPr>
        <w:t xml:space="preserve"> del </w:t>
      </w:r>
      <w:r w:rsidRPr="00524DEE">
        <w:rPr>
          <w:rFonts w:ascii="Times New Roman" w:hAnsi="Times New Roman"/>
          <w:sz w:val="24"/>
          <w:szCs w:val="24"/>
          <w:lang w:val="it-IT"/>
        </w:rPr>
        <w:t>Dipartimento scienze del sistema terra e tecnologie per l’ambiente</w:t>
      </w:r>
      <w:r>
        <w:rPr>
          <w:rFonts w:ascii="Times New Roman" w:hAnsi="Times New Roman"/>
          <w:sz w:val="24"/>
          <w:szCs w:val="24"/>
          <w:lang w:val="it-IT"/>
        </w:rPr>
        <w:t xml:space="preserve"> del Cnr</w:t>
      </w:r>
      <w:r w:rsidRPr="00524DEE">
        <w:rPr>
          <w:rFonts w:ascii="Times New Roman" w:hAnsi="Times New Roman"/>
          <w:sz w:val="24"/>
          <w:szCs w:val="24"/>
          <w:lang w:val="it-IT"/>
        </w:rPr>
        <w:t xml:space="preserve"> tel. </w:t>
      </w:r>
      <w:r w:rsidRPr="00524DEE">
        <w:rPr>
          <w:rFonts w:ascii="Times New Roman" w:hAnsi="Times New Roman"/>
          <w:sz w:val="24"/>
          <w:szCs w:val="24"/>
          <w:lang w:val="it-IT" w:eastAsia="it-IT"/>
        </w:rPr>
        <w:t>06-49934199</w:t>
      </w:r>
      <w:r>
        <w:rPr>
          <w:rFonts w:ascii="Times New Roman" w:hAnsi="Times New Roman"/>
          <w:sz w:val="24"/>
          <w:szCs w:val="24"/>
          <w:lang w:val="it-IT" w:eastAsia="it-IT"/>
        </w:rPr>
        <w:t xml:space="preserve"> </w:t>
      </w:r>
      <w:r w:rsidRPr="00E35129">
        <w:rPr>
          <w:rFonts w:ascii="Times New Roman" w:hAnsi="Times New Roman"/>
          <w:b/>
          <w:i/>
          <w:sz w:val="24"/>
          <w:szCs w:val="24"/>
          <w:lang w:val="it-IT" w:eastAsia="it-IT"/>
        </w:rPr>
        <w:t>(recapiti per uso professionale da non pubblicare)</w:t>
      </w:r>
    </w:p>
    <w:p w:rsidR="008131A1" w:rsidRDefault="008131A1" w:rsidP="00E5001C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8131A1" w:rsidRPr="003B44EE" w:rsidRDefault="008131A1" w:rsidP="00E5001C">
      <w:pPr>
        <w:pStyle w:val="PlainText"/>
        <w:rPr>
          <w:rFonts w:ascii="Times New Roman" w:hAnsi="Times New Roman"/>
          <w:bCs/>
          <w:kern w:val="36"/>
          <w:sz w:val="24"/>
          <w:szCs w:val="24"/>
          <w:lang w:eastAsia="it-IT"/>
        </w:rPr>
      </w:pPr>
      <w:r w:rsidRPr="00D020D4">
        <w:rPr>
          <w:rFonts w:ascii="Times New Roman" w:hAnsi="Times New Roman"/>
          <w:b/>
          <w:sz w:val="24"/>
          <w:szCs w:val="24"/>
        </w:rPr>
        <w:t>Unità comunicazione e relazioni con il pubblico</w:t>
      </w:r>
      <w:r>
        <w:rPr>
          <w:rFonts w:ascii="Times New Roman" w:hAnsi="Times New Roman"/>
          <w:b/>
          <w:sz w:val="24"/>
          <w:szCs w:val="24"/>
        </w:rPr>
        <w:t xml:space="preserve"> Cnr</w:t>
      </w:r>
      <w:bookmarkStart w:id="0" w:name="_GoBack"/>
      <w:bookmarkEnd w:id="0"/>
      <w:r>
        <w:rPr>
          <w:rFonts w:ascii="Times New Roman" w:hAnsi="Times New Roman"/>
          <w:bCs/>
          <w:kern w:val="36"/>
          <w:sz w:val="24"/>
          <w:szCs w:val="24"/>
          <w:lang w:eastAsia="it-IT"/>
        </w:rPr>
        <w:t>:</w:t>
      </w:r>
      <w:r w:rsidRPr="00D020D4">
        <w:rPr>
          <w:rFonts w:ascii="Times New Roman" w:hAnsi="Times New Roman"/>
          <w:bCs/>
          <w:kern w:val="36"/>
          <w:sz w:val="24"/>
          <w:szCs w:val="24"/>
          <w:lang w:eastAsia="it-IT"/>
        </w:rPr>
        <w:t xml:space="preserve"> </w:t>
      </w:r>
      <w:r w:rsidRPr="003B44EE">
        <w:rPr>
          <w:rFonts w:ascii="Times New Roman" w:hAnsi="Times New Roman"/>
          <w:bCs/>
          <w:kern w:val="36"/>
          <w:sz w:val="24"/>
          <w:szCs w:val="24"/>
          <w:lang w:eastAsia="it-IT"/>
        </w:rPr>
        <w:t xml:space="preserve">Silvia Mattoni, responsabile </w:t>
      </w:r>
      <w:r w:rsidRPr="003B44EE">
        <w:rPr>
          <w:rFonts w:ascii="Times New Roman" w:hAnsi="Times New Roman"/>
          <w:sz w:val="24"/>
          <w:szCs w:val="24"/>
        </w:rPr>
        <w:t xml:space="preserve">tel. </w:t>
      </w:r>
      <w:r w:rsidRPr="003B44EE">
        <w:rPr>
          <w:rFonts w:ascii="Times New Roman" w:hAnsi="Times New Roman"/>
          <w:bCs/>
          <w:sz w:val="24"/>
          <w:szCs w:val="24"/>
        </w:rPr>
        <w:t xml:space="preserve">3316778312 email </w:t>
      </w:r>
      <w:hyperlink r:id="rId8" w:history="1">
        <w:r w:rsidRPr="003B44EE">
          <w:rPr>
            <w:rStyle w:val="Hyperlink"/>
            <w:rFonts w:ascii="Times New Roman" w:hAnsi="Times New Roman"/>
            <w:bCs/>
            <w:color w:val="auto"/>
            <w:sz w:val="24"/>
            <w:szCs w:val="24"/>
          </w:rPr>
          <w:t>silvia.mattoni@cnr.it</w:t>
        </w:r>
      </w:hyperlink>
      <w:r>
        <w:rPr>
          <w:rStyle w:val="Hyperlink"/>
          <w:rFonts w:ascii="Times New Roman" w:hAnsi="Times New Roman"/>
          <w:bCs/>
          <w:color w:val="auto"/>
          <w:sz w:val="24"/>
          <w:szCs w:val="24"/>
        </w:rPr>
        <w:t xml:space="preserve">; </w:t>
      </w:r>
      <w:r w:rsidRPr="003B44EE">
        <w:rPr>
          <w:rFonts w:ascii="Times New Roman" w:hAnsi="Times New Roman"/>
          <w:sz w:val="24"/>
          <w:szCs w:val="24"/>
        </w:rPr>
        <w:t xml:space="preserve">Edward Bartolucci, Unità comunicazione e relazioni con il pubblico tel.06-49932208 email </w:t>
      </w:r>
      <w:hyperlink r:id="rId9" w:history="1">
        <w:r w:rsidRPr="003B44EE">
          <w:rPr>
            <w:rStyle w:val="Hyperlink"/>
            <w:rFonts w:ascii="Times New Roman" w:hAnsi="Times New Roman"/>
            <w:color w:val="auto"/>
            <w:sz w:val="24"/>
            <w:szCs w:val="24"/>
          </w:rPr>
          <w:t>edward.bartolucci@cnr.it</w:t>
        </w:r>
      </w:hyperlink>
      <w:r w:rsidRPr="003B44EE">
        <w:rPr>
          <w:rFonts w:ascii="Times New Roman" w:hAnsi="Times New Roman"/>
          <w:sz w:val="24"/>
          <w:szCs w:val="24"/>
        </w:rPr>
        <w:t>; Segreteria t</w:t>
      </w:r>
      <w:r w:rsidRPr="003B44EE">
        <w:rPr>
          <w:rFonts w:ascii="Times New Roman" w:hAnsi="Times New Roman"/>
          <w:bCs/>
          <w:kern w:val="36"/>
          <w:sz w:val="24"/>
          <w:szCs w:val="24"/>
          <w:lang w:eastAsia="it-IT"/>
        </w:rPr>
        <w:t>el. 06-4993</w:t>
      </w:r>
      <w:r w:rsidRPr="003B44EE">
        <w:rPr>
          <w:rFonts w:ascii="Times New Roman" w:hAnsi="Times New Roman"/>
          <w:sz w:val="24"/>
          <w:szCs w:val="24"/>
        </w:rPr>
        <w:t>2983</w:t>
      </w:r>
      <w:r w:rsidRPr="003B44EE">
        <w:rPr>
          <w:rFonts w:ascii="Times New Roman" w:hAnsi="Times New Roman"/>
          <w:bCs/>
          <w:kern w:val="36"/>
          <w:sz w:val="24"/>
          <w:szCs w:val="24"/>
          <w:lang w:eastAsia="it-IT"/>
        </w:rPr>
        <w:t xml:space="preserve">  email: </w:t>
      </w:r>
      <w:hyperlink r:id="rId10" w:history="1">
        <w:r w:rsidRPr="003B44EE">
          <w:rPr>
            <w:rStyle w:val="Hyperlink"/>
            <w:rFonts w:ascii="Times New Roman" w:hAnsi="Times New Roman"/>
            <w:bCs/>
            <w:color w:val="auto"/>
            <w:kern w:val="36"/>
            <w:sz w:val="24"/>
            <w:szCs w:val="24"/>
            <w:lang w:eastAsia="it-IT"/>
          </w:rPr>
          <w:t>segreteria.comunicazione@cnr.it</w:t>
        </w:r>
      </w:hyperlink>
      <w:r w:rsidRPr="003B44EE">
        <w:rPr>
          <w:rFonts w:ascii="Times New Roman" w:hAnsi="Times New Roman"/>
          <w:bCs/>
          <w:kern w:val="36"/>
          <w:sz w:val="24"/>
          <w:szCs w:val="24"/>
          <w:lang w:eastAsia="it-IT"/>
        </w:rPr>
        <w:t>;</w:t>
      </w:r>
    </w:p>
    <w:p w:rsidR="008131A1" w:rsidRPr="003B44EE" w:rsidRDefault="008131A1" w:rsidP="00E5001C">
      <w:pPr>
        <w:pStyle w:val="PlainText"/>
        <w:rPr>
          <w:rFonts w:ascii="Times New Roman" w:hAnsi="Times New Roman"/>
          <w:bCs/>
          <w:kern w:val="36"/>
          <w:sz w:val="24"/>
          <w:szCs w:val="24"/>
          <w:lang w:eastAsia="it-IT"/>
        </w:rPr>
      </w:pPr>
    </w:p>
    <w:p w:rsidR="008131A1" w:rsidRPr="00D11193" w:rsidRDefault="008131A1" w:rsidP="00D11193">
      <w:pPr>
        <w:suppressAutoHyphens/>
        <w:snapToGrid w:val="0"/>
        <w:ind w:right="278"/>
        <w:jc w:val="both"/>
        <w:rPr>
          <w:rFonts w:ascii="Times New Roman" w:hAnsi="Times New Roman"/>
          <w:sz w:val="24"/>
          <w:szCs w:val="24"/>
        </w:rPr>
      </w:pPr>
      <w:r w:rsidRPr="00D11193">
        <w:rPr>
          <w:rFonts w:ascii="Times New Roman" w:hAnsi="Times New Roman"/>
          <w:b/>
          <w:sz w:val="24"/>
          <w:szCs w:val="24"/>
          <w:lang w:val="it-IT"/>
        </w:rPr>
        <w:t>Ufficio stampa Cnr</w:t>
      </w:r>
      <w:r w:rsidRPr="00D11193">
        <w:rPr>
          <w:rFonts w:ascii="Times New Roman" w:hAnsi="Times New Roman"/>
          <w:sz w:val="24"/>
          <w:szCs w:val="24"/>
          <w:lang w:val="it-IT"/>
        </w:rPr>
        <w:t>:</w:t>
      </w:r>
      <w:r w:rsidRPr="00D11193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11193">
        <w:rPr>
          <w:rFonts w:ascii="Times New Roman" w:hAnsi="Times New Roman"/>
          <w:sz w:val="24"/>
          <w:szCs w:val="24"/>
          <w:lang w:val="it-IT"/>
        </w:rPr>
        <w:t>Emanuele Guerrini</w:t>
      </w:r>
      <w:r w:rsidRPr="00D11193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hyperlink r:id="rId11" w:history="1">
        <w:r w:rsidRPr="00D11193">
          <w:rPr>
            <w:rFonts w:ascii="Times New Roman" w:hAnsi="Times New Roman"/>
            <w:sz w:val="24"/>
            <w:szCs w:val="24"/>
            <w:u w:val="single"/>
            <w:lang w:val="it-IT"/>
          </w:rPr>
          <w:t>emanuele.guerrini@cnr.it</w:t>
        </w:r>
      </w:hyperlink>
      <w:r w:rsidRPr="00D11193">
        <w:rPr>
          <w:rFonts w:ascii="Times New Roman" w:hAnsi="Times New Roman"/>
          <w:sz w:val="24"/>
          <w:szCs w:val="24"/>
          <w:lang w:val="de-DE"/>
        </w:rPr>
        <w:t xml:space="preserve"> tel. 06.4993.2644</w:t>
      </w:r>
      <w:r w:rsidRPr="00D11193">
        <w:rPr>
          <w:rFonts w:ascii="Times New Roman" w:hAnsi="Times New Roman"/>
          <w:sz w:val="24"/>
          <w:szCs w:val="24"/>
          <w:lang w:val="it-IT"/>
        </w:rPr>
        <w:t xml:space="preserve">; </w:t>
      </w:r>
      <w:r w:rsidRPr="00D11193">
        <w:rPr>
          <w:rFonts w:ascii="Times New Roman" w:hAnsi="Times New Roman"/>
          <w:b/>
          <w:sz w:val="24"/>
          <w:szCs w:val="24"/>
          <w:lang w:val="it-IT"/>
        </w:rPr>
        <w:t>Responsabile</w:t>
      </w:r>
      <w:r w:rsidRPr="00D11193">
        <w:rPr>
          <w:rFonts w:ascii="Times New Roman" w:hAnsi="Times New Roman"/>
          <w:sz w:val="24"/>
          <w:szCs w:val="24"/>
          <w:lang w:val="it-IT"/>
        </w:rPr>
        <w:t>:</w:t>
      </w:r>
      <w:r w:rsidRPr="00D11193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11193">
        <w:rPr>
          <w:rFonts w:ascii="Times New Roman" w:hAnsi="Times New Roman"/>
          <w:sz w:val="24"/>
          <w:szCs w:val="24"/>
          <w:lang w:val="it-IT"/>
        </w:rPr>
        <w:t xml:space="preserve">Marco Ferrazzoli, </w:t>
      </w:r>
      <w:hyperlink r:id="rId12" w:history="1">
        <w:r w:rsidRPr="00D11193">
          <w:rPr>
            <w:rFonts w:ascii="Times New Roman" w:hAnsi="Times New Roman"/>
            <w:sz w:val="24"/>
            <w:szCs w:val="24"/>
            <w:u w:val="single"/>
            <w:lang w:val="it-IT"/>
          </w:rPr>
          <w:t>marco.ferrazzoli@cnr.it</w:t>
        </w:r>
      </w:hyperlink>
      <w:r w:rsidRPr="00D11193">
        <w:rPr>
          <w:rFonts w:ascii="Times New Roman" w:hAnsi="Times New Roman"/>
          <w:sz w:val="24"/>
          <w:szCs w:val="24"/>
          <w:lang w:val="it-IT"/>
        </w:rPr>
        <w:t xml:space="preserve">, cell. </w:t>
      </w:r>
      <w:r w:rsidRPr="00D11193">
        <w:rPr>
          <w:rFonts w:ascii="Times New Roman" w:hAnsi="Times New Roman"/>
          <w:sz w:val="24"/>
          <w:szCs w:val="24"/>
        </w:rPr>
        <w:t>333.2796719;</w:t>
      </w:r>
      <w:r w:rsidRPr="00D11193">
        <w:rPr>
          <w:rFonts w:ascii="Times New Roman" w:hAnsi="Times New Roman"/>
          <w:b/>
          <w:sz w:val="24"/>
          <w:szCs w:val="24"/>
        </w:rPr>
        <w:t xml:space="preserve"> Segreteria</w:t>
      </w:r>
      <w:r w:rsidRPr="00D11193">
        <w:rPr>
          <w:rFonts w:ascii="Times New Roman" w:hAnsi="Times New Roman"/>
          <w:sz w:val="24"/>
          <w:szCs w:val="24"/>
        </w:rPr>
        <w:t>:</w:t>
      </w:r>
      <w:r w:rsidRPr="00D11193">
        <w:rPr>
          <w:rFonts w:ascii="Times New Roman" w:hAnsi="Times New Roman"/>
          <w:b/>
          <w:sz w:val="24"/>
          <w:szCs w:val="24"/>
        </w:rPr>
        <w:t xml:space="preserve"> </w:t>
      </w:r>
      <w:hyperlink r:id="rId13" w:history="1">
        <w:r w:rsidRPr="00D11193">
          <w:rPr>
            <w:rFonts w:ascii="Times New Roman" w:hAnsi="Times New Roman"/>
            <w:sz w:val="24"/>
            <w:szCs w:val="24"/>
            <w:u w:val="single"/>
          </w:rPr>
          <w:t>ufficiostampa@cnr.it</w:t>
        </w:r>
      </w:hyperlink>
      <w:r w:rsidRPr="00D11193">
        <w:rPr>
          <w:rFonts w:ascii="Times New Roman" w:hAnsi="Times New Roman"/>
          <w:sz w:val="24"/>
          <w:szCs w:val="24"/>
        </w:rPr>
        <w:t>, tel. 06.4993.3383 - P.le Aldo Moro 7, Roma</w:t>
      </w:r>
    </w:p>
    <w:sectPr w:rsidR="008131A1" w:rsidRPr="00D11193" w:rsidSect="000F69D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3B90"/>
    <w:multiLevelType w:val="hybridMultilevel"/>
    <w:tmpl w:val="8A0A1372"/>
    <w:lvl w:ilvl="0" w:tplc="ABCC2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049"/>
    <w:multiLevelType w:val="multilevel"/>
    <w:tmpl w:val="DA62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8175F"/>
    <w:multiLevelType w:val="multilevel"/>
    <w:tmpl w:val="75D2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E70"/>
    <w:rsid w:val="00013CEB"/>
    <w:rsid w:val="0005547C"/>
    <w:rsid w:val="000676CF"/>
    <w:rsid w:val="00075850"/>
    <w:rsid w:val="00084879"/>
    <w:rsid w:val="000E33FC"/>
    <w:rsid w:val="000F69D0"/>
    <w:rsid w:val="00174E53"/>
    <w:rsid w:val="001869F0"/>
    <w:rsid w:val="001A4107"/>
    <w:rsid w:val="001A49F6"/>
    <w:rsid w:val="002B58B5"/>
    <w:rsid w:val="003124A1"/>
    <w:rsid w:val="003710AA"/>
    <w:rsid w:val="003826C8"/>
    <w:rsid w:val="00391B5F"/>
    <w:rsid w:val="003A0A75"/>
    <w:rsid w:val="003B44EE"/>
    <w:rsid w:val="003F1982"/>
    <w:rsid w:val="003F70E3"/>
    <w:rsid w:val="00442B7B"/>
    <w:rsid w:val="00453994"/>
    <w:rsid w:val="00491B4B"/>
    <w:rsid w:val="004A462A"/>
    <w:rsid w:val="004C4795"/>
    <w:rsid w:val="00507A32"/>
    <w:rsid w:val="00524DEE"/>
    <w:rsid w:val="0059766E"/>
    <w:rsid w:val="005F1192"/>
    <w:rsid w:val="00616FCF"/>
    <w:rsid w:val="00633E0E"/>
    <w:rsid w:val="00643CDB"/>
    <w:rsid w:val="00685E9D"/>
    <w:rsid w:val="00696006"/>
    <w:rsid w:val="006A559D"/>
    <w:rsid w:val="006C2B4D"/>
    <w:rsid w:val="006F0A15"/>
    <w:rsid w:val="0073378A"/>
    <w:rsid w:val="00795069"/>
    <w:rsid w:val="007B545A"/>
    <w:rsid w:val="007E1877"/>
    <w:rsid w:val="007E4CBC"/>
    <w:rsid w:val="008131A1"/>
    <w:rsid w:val="008430C1"/>
    <w:rsid w:val="008564C2"/>
    <w:rsid w:val="008B7A99"/>
    <w:rsid w:val="008C4E51"/>
    <w:rsid w:val="008D4F5D"/>
    <w:rsid w:val="009071F3"/>
    <w:rsid w:val="00907638"/>
    <w:rsid w:val="00930880"/>
    <w:rsid w:val="00940B61"/>
    <w:rsid w:val="00954171"/>
    <w:rsid w:val="009756E9"/>
    <w:rsid w:val="00980388"/>
    <w:rsid w:val="009D538B"/>
    <w:rsid w:val="009E1B7E"/>
    <w:rsid w:val="009F3121"/>
    <w:rsid w:val="00A119CC"/>
    <w:rsid w:val="00AD467C"/>
    <w:rsid w:val="00B11254"/>
    <w:rsid w:val="00B45F6A"/>
    <w:rsid w:val="00B8086D"/>
    <w:rsid w:val="00BB6ACA"/>
    <w:rsid w:val="00BF229C"/>
    <w:rsid w:val="00C4681C"/>
    <w:rsid w:val="00C70027"/>
    <w:rsid w:val="00C71B97"/>
    <w:rsid w:val="00C80430"/>
    <w:rsid w:val="00CD28A9"/>
    <w:rsid w:val="00D020D4"/>
    <w:rsid w:val="00D11193"/>
    <w:rsid w:val="00D11566"/>
    <w:rsid w:val="00D1728A"/>
    <w:rsid w:val="00D2214C"/>
    <w:rsid w:val="00D238DC"/>
    <w:rsid w:val="00D6665C"/>
    <w:rsid w:val="00D97274"/>
    <w:rsid w:val="00E35129"/>
    <w:rsid w:val="00E5001C"/>
    <w:rsid w:val="00E73E70"/>
    <w:rsid w:val="00E95A58"/>
    <w:rsid w:val="00EC06B2"/>
    <w:rsid w:val="00EC71D5"/>
    <w:rsid w:val="00F02719"/>
    <w:rsid w:val="00F03B19"/>
    <w:rsid w:val="00F41BBE"/>
    <w:rsid w:val="00F4613D"/>
    <w:rsid w:val="00F5562C"/>
    <w:rsid w:val="00F70C9C"/>
    <w:rsid w:val="00FA7AC5"/>
    <w:rsid w:val="00FD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54"/>
    <w:pPr>
      <w:spacing w:after="160" w:line="259" w:lineRule="auto"/>
    </w:pPr>
    <w:rPr>
      <w:lang w:val="en-GB" w:eastAsia="en-US"/>
    </w:rPr>
  </w:style>
  <w:style w:type="paragraph" w:styleId="Heading2">
    <w:name w:val="heading 2"/>
    <w:basedOn w:val="Normal"/>
    <w:link w:val="Heading2Char"/>
    <w:uiPriority w:val="99"/>
    <w:qFormat/>
    <w:rsid w:val="00E73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t-IT" w:eastAsia="it-IT"/>
    </w:rPr>
  </w:style>
  <w:style w:type="paragraph" w:styleId="Heading3">
    <w:name w:val="heading 3"/>
    <w:basedOn w:val="Normal"/>
    <w:link w:val="Heading3Char"/>
    <w:uiPriority w:val="99"/>
    <w:qFormat/>
    <w:rsid w:val="00E73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it-IT"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73E70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73E70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styleId="Emphasis">
    <w:name w:val="Emphasis"/>
    <w:basedOn w:val="DefaultParagraphFont"/>
    <w:uiPriority w:val="99"/>
    <w:qFormat/>
    <w:rsid w:val="00E73E7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E73E70"/>
    <w:rPr>
      <w:rFonts w:cs="Times New Roman"/>
      <w:color w:val="0000FF"/>
      <w:u w:val="single"/>
    </w:rPr>
  </w:style>
  <w:style w:type="character" w:customStyle="1" w:styleId="Sottotitolo1">
    <w:name w:val="Sottotitolo1"/>
    <w:basedOn w:val="DefaultParagraphFont"/>
    <w:uiPriority w:val="99"/>
    <w:rsid w:val="00E73E70"/>
    <w:rPr>
      <w:rFonts w:cs="Times New Roman"/>
    </w:rPr>
  </w:style>
  <w:style w:type="paragraph" w:styleId="NormalWeb">
    <w:name w:val="Normal (Web)"/>
    <w:basedOn w:val="Normal"/>
    <w:uiPriority w:val="99"/>
    <w:semiHidden/>
    <w:rsid w:val="00E73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99"/>
    <w:qFormat/>
    <w:rsid w:val="00E73E7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7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3E70"/>
    <w:rPr>
      <w:rFonts w:ascii="Tahoma" w:hAnsi="Tahoma" w:cs="Tahoma"/>
      <w:sz w:val="16"/>
      <w:szCs w:val="16"/>
      <w:lang w:val="en-GB"/>
    </w:rPr>
  </w:style>
  <w:style w:type="character" w:customStyle="1" w:styleId="Menzionenonrisolta1">
    <w:name w:val="Menzione non risolta1"/>
    <w:basedOn w:val="DefaultParagraphFont"/>
    <w:uiPriority w:val="99"/>
    <w:semiHidden/>
    <w:rsid w:val="00AD467C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07585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E5001C"/>
    <w:pPr>
      <w:spacing w:after="0" w:line="240" w:lineRule="auto"/>
    </w:pPr>
    <w:rPr>
      <w:szCs w:val="21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5001C"/>
    <w:rPr>
      <w:rFonts w:ascii="Calibri" w:hAnsi="Calibri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rsid w:val="006F0A1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4203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single" w:sz="6" w:space="2" w:color="E1E1E1"/>
                            <w:left w:val="single" w:sz="6" w:space="2" w:color="E1E1E1"/>
                            <w:bottom w:val="single" w:sz="6" w:space="2" w:color="E1E1E1"/>
                            <w:right w:val="single" w:sz="6" w:space="2" w:color="E1E1E1"/>
                          </w:divBdr>
                          <w:divsChild>
                            <w:div w:id="5183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394209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3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mattoni@cnr.it" TargetMode="External"/><Relationship Id="rId13" Type="http://schemas.openxmlformats.org/officeDocument/2006/relationships/hyperlink" Target="mailto:ufficiostampa@cn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ntaleone.carlucci@cnr.it" TargetMode="External"/><Relationship Id="rId12" Type="http://schemas.openxmlformats.org/officeDocument/2006/relationships/hyperlink" Target="mailto:marco.ferrazzoli@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cairo@isac.cnr.it" TargetMode="External"/><Relationship Id="rId11" Type="http://schemas.openxmlformats.org/officeDocument/2006/relationships/hyperlink" Target="mailto:cecilia.migali@cnr.it" TargetMode="External"/><Relationship Id="rId5" Type="http://schemas.openxmlformats.org/officeDocument/2006/relationships/hyperlink" Target="mailto:lucia.paciucci@cnr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egreteria.comunicazione@cn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ward.bartolucci@cnr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625</Words>
  <Characters>3569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Cnr al primo New Space Economy Expo Forum</dc:title>
  <dc:subject/>
  <dc:creator>Irene</dc:creator>
  <cp:keywords/>
  <dc:description/>
  <cp:lastModifiedBy>Cecca</cp:lastModifiedBy>
  <cp:revision>2</cp:revision>
  <cp:lastPrinted>2019-11-18T11:25:00Z</cp:lastPrinted>
  <dcterms:created xsi:type="dcterms:W3CDTF">2019-12-05T11:36:00Z</dcterms:created>
  <dcterms:modified xsi:type="dcterms:W3CDTF">2019-12-05T11:36:00Z</dcterms:modified>
</cp:coreProperties>
</file>