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866" w:rsidRPr="005278F6" w:rsidRDefault="007C5866" w:rsidP="007C5866">
      <w:pPr>
        <w:spacing w:line="240" w:lineRule="auto"/>
        <w:ind w:firstLine="0"/>
        <w:jc w:val="both"/>
      </w:pPr>
      <w:r>
        <w:object w:dxaOrig="10590" w:dyaOrig="75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9.5pt;height:378.75pt" o:ole="">
            <v:imagedata r:id="rId4" o:title=""/>
          </v:shape>
          <o:OLEObject Type="Embed" ProgID="Photoshop.Image.16" ShapeID="_x0000_i1025" DrawAspect="Content" ObjectID="_1570979866" r:id="rId5">
            <o:FieldCodes>\s</o:FieldCodes>
          </o:OLEObject>
        </w:object>
      </w:r>
      <w:r w:rsidRPr="007C5866">
        <w:t xml:space="preserve"> </w:t>
      </w:r>
      <w:r w:rsidRPr="003F7F8D">
        <w:t>L’umanità si sta rapidamente urbanizzando e si prevede che nel 2030 più del 60% dell</w:t>
      </w:r>
      <w:r>
        <w:t xml:space="preserve">a popolazione mondiale vivrà in </w:t>
      </w:r>
      <w:r w:rsidRPr="003F7F8D">
        <w:t xml:space="preserve">contesti </w:t>
      </w:r>
      <w:proofErr w:type="gramStart"/>
      <w:r w:rsidRPr="003F7F8D">
        <w:t>urbani  (</w:t>
      </w:r>
      <w:proofErr w:type="gramEnd"/>
      <w:r w:rsidRPr="003F7F8D">
        <w:t>UNFPA, 2010) causando quindi un significativo aumento della pressione ambientale nelle città</w:t>
      </w:r>
      <w:r>
        <w:t xml:space="preserve">. </w:t>
      </w:r>
      <w:r w:rsidRPr="003F7F8D">
        <w:t xml:space="preserve">Gli ecosistemi verdi urbani rappresentano una risorsa importante e cruciale per affrontare le inevitabili problematiche causate dall’urbanizzazione del territorio così come previsto negli obiettivi di conservazione delle risorse naturali e di pianificazione urbana sostenibile del programma </w:t>
      </w:r>
      <w:r w:rsidRPr="003F7F8D">
        <w:rPr>
          <w:i/>
        </w:rPr>
        <w:t>Agenda 21</w:t>
      </w:r>
      <w:r w:rsidRPr="003F7F8D">
        <w:t xml:space="preserve">  e nella </w:t>
      </w:r>
      <w:r w:rsidRPr="003F7F8D">
        <w:rPr>
          <w:i/>
        </w:rPr>
        <w:t>Carta di Aalborg</w:t>
      </w:r>
      <w:r w:rsidRPr="003F7F8D">
        <w:t xml:space="preserve"> (</w:t>
      </w:r>
      <w:r w:rsidRPr="003F7F8D">
        <w:rPr>
          <w:i/>
        </w:rPr>
        <w:t xml:space="preserve">Carta </w:t>
      </w:r>
      <w:r w:rsidRPr="003F7F8D">
        <w:rPr>
          <w:i/>
          <w:iCs/>
        </w:rPr>
        <w:t xml:space="preserve">delle città europee per uno sviluppo durevole e sostenibile) </w:t>
      </w:r>
      <w:r w:rsidRPr="003F7F8D">
        <w:rPr>
          <w:iCs/>
        </w:rPr>
        <w:t xml:space="preserve">nella quale </w:t>
      </w:r>
      <w:r w:rsidRPr="003F7F8D">
        <w:t xml:space="preserve">la diffusione del verde cittadino </w:t>
      </w:r>
      <w:r w:rsidRPr="003F7F8D">
        <w:rPr>
          <w:iCs/>
        </w:rPr>
        <w:t>viene</w:t>
      </w:r>
      <w:r w:rsidRPr="003F7F8D">
        <w:rPr>
          <w:i/>
          <w:iCs/>
        </w:rPr>
        <w:t xml:space="preserve">  </w:t>
      </w:r>
      <w:r w:rsidRPr="003F7F8D">
        <w:rPr>
          <w:iCs/>
        </w:rPr>
        <w:t>riconosciuta</w:t>
      </w:r>
      <w:r w:rsidRPr="003F7F8D">
        <w:rPr>
          <w:i/>
          <w:iCs/>
        </w:rPr>
        <w:t xml:space="preserve"> </w:t>
      </w:r>
      <w:r w:rsidRPr="003F7F8D">
        <w:t>tra gli indici principali di civiltà e di vivibilità delle realtà urbana.</w:t>
      </w:r>
      <w:r>
        <w:t xml:space="preserve"> </w:t>
      </w:r>
      <w:r w:rsidRPr="003F7F8D">
        <w:t xml:space="preserve">Oggi gli ecosistemi verdi urbani </w:t>
      </w:r>
      <w:r>
        <w:t>possono fornire</w:t>
      </w:r>
      <w:r w:rsidRPr="003F7F8D">
        <w:t xml:space="preserve"> benefici multipli al genere umano attraverso beni e servizi. Accanto quindi agli indubbi benefici estetici e sociali, il verde urbano, agendo come un vero e proprio ecosistema biologicamente attivo, dinamico e multifunzionale, fornisce un ulteriore importante “</w:t>
      </w:r>
      <w:r w:rsidRPr="003F7F8D">
        <w:rPr>
          <w:i/>
        </w:rPr>
        <w:t>servizio</w:t>
      </w:r>
      <w:r w:rsidRPr="003F7F8D">
        <w:t xml:space="preserve"> </w:t>
      </w:r>
      <w:r w:rsidRPr="003F7F8D">
        <w:rPr>
          <w:i/>
        </w:rPr>
        <w:t>ambientale”</w:t>
      </w:r>
      <w:r w:rsidRPr="003F7F8D">
        <w:t xml:space="preserve"> ai cittadini delle piccole e grandi città attraverso la fitodepurazione dell’aria.</w:t>
      </w:r>
      <w:r>
        <w:t xml:space="preserve"> </w:t>
      </w:r>
      <w:r w:rsidRPr="005278F6">
        <w:t xml:space="preserve">Alla luce dei progressivi aumenti di inquinamento atmosferico causati principalmente dalle attività antropogeniche, questa funzione assume un valore di estrema importanza per la salvaguardia della salute dell’uomo e per il miglioramento del suo benessere fisico e psichico. </w:t>
      </w:r>
      <w:r>
        <w:t>Non tutte le piante sono uguali, infatti la capacità di mitigazione è specie-specifica, e generalmente gli alberi sono più efficienti degli arbusti o di piante erbacee. Ad esempio piante come cerri, carpini, aceri, tigli, frassini, ontani, bagolari sono potenzialmente tra i più efficaci per la mitigazione dell’aria.</w:t>
      </w:r>
    </w:p>
    <w:p w:rsidR="007C5866" w:rsidRPr="00705E83" w:rsidRDefault="007C5866" w:rsidP="007C5866">
      <w:pPr>
        <w:spacing w:after="0" w:line="240" w:lineRule="auto"/>
        <w:ind w:firstLine="0"/>
        <w:jc w:val="both"/>
        <w:rPr>
          <w:rFonts w:ascii="Calibri" w:eastAsia="Calibri" w:hAnsi="Calibri" w:cs="Times New Roman"/>
        </w:rPr>
      </w:pPr>
      <w:r w:rsidRPr="00705E83">
        <w:rPr>
          <w:rFonts w:ascii="Calibri" w:eastAsia="Calibri" w:hAnsi="Calibri" w:cs="Times New Roman"/>
          <w:b/>
        </w:rPr>
        <w:t>Mitigazione della CO</w:t>
      </w:r>
      <w:r w:rsidRPr="00705E83">
        <w:rPr>
          <w:rFonts w:ascii="Calibri" w:eastAsia="Calibri" w:hAnsi="Calibri" w:cs="Times New Roman"/>
          <w:b/>
          <w:vertAlign w:val="subscript"/>
        </w:rPr>
        <w:t>2</w:t>
      </w:r>
      <w:r w:rsidRPr="00705E83">
        <w:rPr>
          <w:rFonts w:ascii="Calibri" w:eastAsia="Calibri" w:hAnsi="Calibri" w:cs="Times New Roman"/>
        </w:rPr>
        <w:t xml:space="preserve"> </w:t>
      </w:r>
    </w:p>
    <w:p w:rsidR="007C5866" w:rsidRDefault="007C5866" w:rsidP="007C5866">
      <w:pPr>
        <w:spacing w:after="0" w:line="240" w:lineRule="auto"/>
        <w:ind w:firstLine="0"/>
        <w:jc w:val="both"/>
      </w:pPr>
      <w:r>
        <w:t xml:space="preserve">Le città sono le principali protagoniste dei cambiamenti climatici; nonostante coprano il 2% della superficie terrestre, sono responsabili dell’emissione del 70% dei gas serra. </w:t>
      </w:r>
      <w:r w:rsidRPr="00705E83">
        <w:t>Alberi e arbusti giocano un ruolo fondamentale nel mitigare i livelli crescenti di anidride carbonica (</w:t>
      </w:r>
      <w:r>
        <w:t xml:space="preserve">406 </w:t>
      </w:r>
      <w:proofErr w:type="spellStart"/>
      <w:proofErr w:type="gramStart"/>
      <w:r>
        <w:t>ppm</w:t>
      </w:r>
      <w:proofErr w:type="spellEnd"/>
      <w:r>
        <w:t xml:space="preserve"> </w:t>
      </w:r>
      <w:r w:rsidRPr="00705E83">
        <w:t>)</w:t>
      </w:r>
      <w:proofErr w:type="gramEnd"/>
      <w:r w:rsidRPr="00705E83">
        <w:t xml:space="preserve"> nell’aria, perché sequestrano la CO2 dall’atmosfera per formare, attraverso il processo della fotosintesi, i carboidrati essenziali per la costituzione della loro biomassa</w:t>
      </w:r>
      <w:r>
        <w:t xml:space="preserve">.  </w:t>
      </w:r>
      <w:r w:rsidRPr="00333F3F">
        <w:rPr>
          <w:b/>
        </w:rPr>
        <w:t>Mediamente un bosco urbano può rimuovere 2-5 t/ha</w:t>
      </w:r>
      <w:r>
        <w:rPr>
          <w:b/>
        </w:rPr>
        <w:t xml:space="preserve">/anno, per un </w:t>
      </w:r>
      <w:r>
        <w:rPr>
          <w:b/>
        </w:rPr>
        <w:lastRenderedPageBreak/>
        <w:t>valore economico di 2300-6000 €</w:t>
      </w:r>
      <w:r w:rsidRPr="00333F3F">
        <w:rPr>
          <w:b/>
        </w:rPr>
        <w:t>. La vegetazione urbana e peri-urbana può abbattere fino al 3% della CO2 emessa dal traffico autoveicolare.</w:t>
      </w:r>
      <w:r>
        <w:t xml:space="preserve"> </w:t>
      </w:r>
    </w:p>
    <w:p w:rsidR="007C5866" w:rsidRDefault="007C5866" w:rsidP="007C5866">
      <w:pPr>
        <w:spacing w:after="0" w:line="240" w:lineRule="auto"/>
        <w:ind w:firstLine="0"/>
        <w:jc w:val="both"/>
      </w:pPr>
    </w:p>
    <w:p w:rsidR="007C5866" w:rsidRDefault="007C5866" w:rsidP="007C5866">
      <w:pPr>
        <w:spacing w:after="0" w:line="240" w:lineRule="auto"/>
        <w:ind w:firstLine="0"/>
        <w:jc w:val="both"/>
        <w:rPr>
          <w:b/>
        </w:rPr>
      </w:pPr>
      <w:r w:rsidRPr="000E13CA">
        <w:rPr>
          <w:b/>
        </w:rPr>
        <w:t>Mitigazione dell’isola di calore</w:t>
      </w:r>
    </w:p>
    <w:p w:rsidR="007C5866" w:rsidRPr="00936F95" w:rsidRDefault="007C5866" w:rsidP="007C5866">
      <w:pPr>
        <w:spacing w:after="0" w:line="240" w:lineRule="auto"/>
        <w:ind w:firstLine="0"/>
        <w:jc w:val="both"/>
        <w:rPr>
          <w:b/>
          <w:bCs/>
        </w:rPr>
      </w:pPr>
      <w:r>
        <w:t xml:space="preserve">In Italia i centri urbani ospitano più del 90% della popolazione e di conseguenza risultano veri e propri “hot spot” per il cambiamenti climatico. </w:t>
      </w:r>
      <w:r w:rsidRPr="000E13CA">
        <w:rPr>
          <w:bCs/>
        </w:rPr>
        <w:t>La scarsità di vegetazione, l’abbondanza di superfici riflettenti, densità e altezza delle costruzioni, intensificano la vulnerabilità agli aumenti di temperatura con ricadute negative sulla salute.</w:t>
      </w:r>
      <w:r>
        <w:rPr>
          <w:bCs/>
        </w:rPr>
        <w:t xml:space="preserve"> Gli alberi possono ridurre la temperatura dell’ambiente per ombreggiamento e per evapotraspirazione, ricucendo la famosa “isola di calore” di </w:t>
      </w:r>
      <w:r w:rsidRPr="00936F95">
        <w:rPr>
          <w:b/>
          <w:bCs/>
        </w:rPr>
        <w:t>1-3 °C</w:t>
      </w:r>
      <w:r>
        <w:rPr>
          <w:bCs/>
        </w:rPr>
        <w:t xml:space="preserve"> e determinando un </w:t>
      </w:r>
      <w:r w:rsidRPr="00936F95">
        <w:rPr>
          <w:b/>
          <w:bCs/>
        </w:rPr>
        <w:t>risparmio energetico per il raffreddamento e riscaldamento degli edifici fino al 30-40%</w:t>
      </w:r>
      <w:r>
        <w:rPr>
          <w:b/>
          <w:bCs/>
        </w:rPr>
        <w:t xml:space="preserve"> quantificabile in un valore economico medio di 18 €/albero/anno.</w:t>
      </w:r>
    </w:p>
    <w:p w:rsidR="007C5866" w:rsidRPr="00936F95" w:rsidRDefault="007C5866" w:rsidP="007C5866">
      <w:pPr>
        <w:spacing w:after="0" w:line="240" w:lineRule="auto"/>
        <w:ind w:firstLine="0"/>
        <w:jc w:val="both"/>
        <w:rPr>
          <w:b/>
          <w:bCs/>
        </w:rPr>
      </w:pPr>
    </w:p>
    <w:p w:rsidR="007C5866" w:rsidRDefault="007C5866" w:rsidP="007C5866">
      <w:pPr>
        <w:spacing w:after="0" w:line="240" w:lineRule="auto"/>
        <w:ind w:firstLine="0"/>
        <w:jc w:val="both"/>
        <w:rPr>
          <w:b/>
        </w:rPr>
      </w:pPr>
      <w:r w:rsidRPr="000E13CA">
        <w:rPr>
          <w:b/>
        </w:rPr>
        <w:t xml:space="preserve">Mitigazione </w:t>
      </w:r>
      <w:r>
        <w:rPr>
          <w:b/>
        </w:rPr>
        <w:t>degli inquinanti gassosi e del particolato atmosferico (PM)</w:t>
      </w:r>
    </w:p>
    <w:p w:rsidR="007C5866" w:rsidRPr="00652AB6" w:rsidRDefault="007C5866" w:rsidP="007C5866">
      <w:pPr>
        <w:spacing w:after="0" w:line="240" w:lineRule="auto"/>
        <w:ind w:firstLine="0"/>
        <w:jc w:val="both"/>
        <w:rPr>
          <w:b/>
        </w:rPr>
      </w:pPr>
      <w:r w:rsidRPr="0037482D">
        <w:rPr>
          <w:rFonts w:ascii="Calibri" w:eastAsia="Calibri" w:hAnsi="Calibri" w:cs="Times New Roman"/>
        </w:rPr>
        <w:t xml:space="preserve">La rimozione degli inquinanti gassosi </w:t>
      </w:r>
      <w:r>
        <w:rPr>
          <w:rFonts w:ascii="Calibri" w:eastAsia="Calibri" w:hAnsi="Calibri" w:cs="Times New Roman"/>
        </w:rPr>
        <w:t xml:space="preserve">e del particolato </w:t>
      </w:r>
      <w:r w:rsidRPr="0037482D">
        <w:rPr>
          <w:rFonts w:ascii="Calibri" w:eastAsia="Calibri" w:hAnsi="Calibri" w:cs="Times New Roman"/>
        </w:rPr>
        <w:t>avviene a</w:t>
      </w:r>
      <w:r>
        <w:rPr>
          <w:rFonts w:ascii="Calibri" w:eastAsia="Calibri" w:hAnsi="Calibri" w:cs="Times New Roman"/>
        </w:rPr>
        <w:t xml:space="preserve"> livello </w:t>
      </w:r>
      <w:r w:rsidRPr="0037482D">
        <w:rPr>
          <w:rFonts w:ascii="Calibri" w:eastAsia="Calibri" w:hAnsi="Calibri" w:cs="Times New Roman"/>
        </w:rPr>
        <w:t>fogliare</w:t>
      </w:r>
      <w:r>
        <w:rPr>
          <w:b/>
        </w:rPr>
        <w:t xml:space="preserve"> </w:t>
      </w:r>
      <w:r w:rsidRPr="0037482D">
        <w:t>per assorbimento o adsorbimento.</w:t>
      </w:r>
      <w:r>
        <w:t xml:space="preserve"> La superficie della chioma è quindi molto importante per la mitigazione: infatti comunità erbacee sono meno efficaci nella rimozione delle PM10 rispetto a piante arboree decidue, sempreverdi o conifere. Attraverso una stima modellistica si può stimare che la vegetazione urbana e/o peri-urbana rimuova dall’atmosfera fino a </w:t>
      </w:r>
      <w:r w:rsidRPr="00652AB6">
        <w:rPr>
          <w:b/>
        </w:rPr>
        <w:t>161 Kg/ha/anno di PM10 e 73 Kg/ha/anno di ozono, con beneficio economico stimabile di circa 5500 €/t di PM10 e 8300 €/t di ozono</w:t>
      </w:r>
    </w:p>
    <w:p w:rsidR="007C5866" w:rsidRPr="0037482D" w:rsidRDefault="007C5866" w:rsidP="007C5866">
      <w:pPr>
        <w:spacing w:after="0" w:line="240" w:lineRule="auto"/>
        <w:ind w:firstLine="0"/>
        <w:jc w:val="both"/>
      </w:pPr>
    </w:p>
    <w:p w:rsidR="007C5866" w:rsidRDefault="007C5866" w:rsidP="007C5866">
      <w:pPr>
        <w:ind w:firstLine="0"/>
        <w:jc w:val="both"/>
      </w:pPr>
      <w:r w:rsidRPr="00295BAD">
        <w:rPr>
          <w:bCs/>
        </w:rPr>
        <w:t xml:space="preserve">Le future politiche di pianificazione e gestione territoriale devono partire da un presupposto fondamentale che è </w:t>
      </w:r>
      <w:proofErr w:type="gramStart"/>
      <w:r w:rsidRPr="00295BAD">
        <w:rPr>
          <w:bCs/>
        </w:rPr>
        <w:t>il  riconoscimento</w:t>
      </w:r>
      <w:proofErr w:type="gramEnd"/>
      <w:r w:rsidRPr="00295BAD">
        <w:rPr>
          <w:bCs/>
        </w:rPr>
        <w:t xml:space="preserve"> del verde come elemento imprescindibile e qualificante dello sviluppo urbano, che deve essere gestito come componente essenziale per una sana e ottimale vita cittadina grazie ai molteplici servizi e benefici che esso fornisce alla città.</w:t>
      </w:r>
    </w:p>
    <w:p w:rsidR="005B2E82" w:rsidRDefault="005B2E82">
      <w:bookmarkStart w:id="0" w:name="_GoBack"/>
      <w:bookmarkEnd w:id="0"/>
    </w:p>
    <w:sectPr w:rsidR="005B2E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66"/>
    <w:rsid w:val="005B2E82"/>
    <w:rsid w:val="007C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79AA6-19E8-4A86-8394-AE8A9D3F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5866"/>
    <w:pPr>
      <w:ind w:hanging="90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1</cp:revision>
  <dcterms:created xsi:type="dcterms:W3CDTF">2017-10-31T17:29:00Z</dcterms:created>
  <dcterms:modified xsi:type="dcterms:W3CDTF">2017-10-31T17:31:00Z</dcterms:modified>
</cp:coreProperties>
</file>