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Sarà presentato il 17 e il 18 luglio nel Padiglione Italia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All’Expo di Osaka progetto coordinato dall’Università di Firenze su medicina di precisione, robotica e benessere sociale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Ispirata al Tuscany Health Ecosystem, la ricerca di T-POWER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coinvolge università toscane e CNR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La ricerca made in Tuscany protagonista in Giappone con un progetto che unisce tecnologia d’avanguardia, salute e arte, nel segno dell’eccellenza scientifica.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Il 17 e il 18 luglio all’Expo di Osaka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andrà in scena "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T-POWER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: Life Sciences Made in Tuscany. Innovating for Saving, Empowering, and Connecting Lives", progetto coordinato dall’Università di Firenze e dedicato alle Scienze della Vita che vede Unifi alla guida di un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partenariato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composto dagli Atenei di Pisa, Siena, Università per Stranieri di Siena, Scuola Normale Superiore e Scuola Superiore Sant'Anna di Pisa, Consiglio Nazionale delle Ricerche - Istituto Nazionale di Ottica (CNR-INO).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T-POWER trae spunto dall'ecosistema dell'innovazione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Tuscany Health Ecosystem (THE)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– finanziato con fondi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Piano Nazionale di Ripresa e Resilienza (PNRR)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– che rappresenta nel panorama italiano un modello unico di cooperazione tra alta formazione, istituzioni scientifiche, imprese, sistema sanitario e comunità.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Colonne portanti del progetto sono innovazione in diagnostica di precisione e medicina personalizzata, tecnologie robotiche e soluzioni assistive, oltre a progetti per il benessere sociale e l’inclusione.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All’interno del Padiglione Italia, lo spazio T-POWER ospiterà un'installazione video permanente, curata dall’Università di Firenze, che illustrerà il modello toscano per un ecosistema integrato di Life Sciences declinato secondo le tre priorità dell’Expo di Osaka: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saving lives, empowering lives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connecting lives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 Il filmato rappresenterà l’avanzamento tecnologico e scientifico delle Life Sciences toscane, nonché l’impatto sulle vite degli individui e sulla comunità, integrando elementi storico-artistici e peculiarità del territorio.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visitatori potranno conoscere ed esplorare le innovazioni biomediche in ambito di diagnostica di precisione e medicina personalizzata, robotica e benessere sociale grazie all’esposizione – coordinata dall'Università di Pisa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– dei prototipi che sarà possibile vedere in azione presentati al mattino dai ricercatori e dalle ricercatrici dei partner di progetto e sviluppati nell’ambito di THE.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Nel pomeriggio, lo spazio T-POWER ospiterà incontri e workshop tematici, coordinati dal CNR di Pisa, dedicati a ricerca oncologica, neuroscienze, radioterapie avanzate, invecchiamento attivo, medicina di precisione. Questi momenti saranno occasioni di scambio e collaborazione con università, centri di ricerca e aziende giapponesi, con l’obiettivo di rafforzare il dialogo scientifico internazionale e promuovere nuove sinergie.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T-POWER si propone come hub di connessione globale, promuovendo soluzioni condivise per le sfide sanitarie del futuro, in linea con gli Obiettivi di Sviluppo Sostenibile dell’ONU.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