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0"/>
          <w:szCs w:val="30"/>
        </w:rPr>
      </w:pPr>
      <w:r w:rsidDel="00000000" w:rsidR="00000000" w:rsidRPr="00000000">
        <w:rPr>
          <w:rtl w:val="0"/>
        </w:rPr>
      </w:r>
    </w:p>
    <w:p w:rsidR="00000000" w:rsidDel="00000000" w:rsidP="00000000" w:rsidRDefault="00000000" w:rsidRPr="00000000" w14:paraId="00000002">
      <w:pPr>
        <w:rPr>
          <w:b w:val="1"/>
          <w:sz w:val="30"/>
          <w:szCs w:val="30"/>
        </w:rPr>
      </w:pPr>
      <w:r w:rsidDel="00000000" w:rsidR="00000000" w:rsidRPr="00000000">
        <w:rPr>
          <w:b w:val="1"/>
          <w:sz w:val="30"/>
          <w:szCs w:val="30"/>
          <w:rtl w:val="0"/>
        </w:rPr>
        <w:t xml:space="preserve">T-POWER – Life Sciences Made in Tuscany</w:t>
      </w:r>
    </w:p>
    <w:p w:rsidR="00000000" w:rsidDel="00000000" w:rsidP="00000000" w:rsidRDefault="00000000" w:rsidRPr="00000000" w14:paraId="00000003">
      <w:pPr>
        <w:rPr>
          <w:b w:val="1"/>
          <w:sz w:val="30"/>
          <w:szCs w:val="30"/>
        </w:rPr>
      </w:pPr>
      <w:r w:rsidDel="00000000" w:rsidR="00000000" w:rsidRPr="00000000">
        <w:rPr>
          <w:b w:val="1"/>
          <w:sz w:val="30"/>
          <w:szCs w:val="30"/>
          <w:rtl w:val="0"/>
        </w:rPr>
        <w:t xml:space="preserve">Innovating for Saving, Empowering, and Connecting Lives</w:t>
      </w:r>
    </w:p>
    <w:p w:rsidR="00000000" w:rsidDel="00000000" w:rsidP="00000000" w:rsidRDefault="00000000" w:rsidRPr="00000000" w14:paraId="00000004">
      <w:pPr>
        <w:rPr>
          <w:b w:val="1"/>
          <w:sz w:val="30"/>
          <w:szCs w:val="3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17 e 18 luglio 2025 </w:t>
      </w:r>
    </w:p>
    <w:p w:rsidR="00000000" w:rsidDel="00000000" w:rsidP="00000000" w:rsidRDefault="00000000" w:rsidRPr="00000000" w14:paraId="00000006">
      <w:pPr>
        <w:rPr>
          <w:i w:val="1"/>
          <w:highlight w:val="yellow"/>
        </w:rPr>
      </w:pPr>
      <w:r w:rsidDel="00000000" w:rsidR="00000000" w:rsidRPr="00000000">
        <w:rPr>
          <w:rtl w:val="0"/>
        </w:rPr>
        <w:t xml:space="preserve">Osaka, Expo / Padiglione Italia</w:t>
      </w:r>
      <w:r w:rsidDel="00000000" w:rsidR="00000000" w:rsidRPr="00000000">
        <w:rPr>
          <w:rtl w:val="0"/>
        </w:rPr>
      </w:r>
    </w:p>
    <w:p w:rsidR="00000000" w:rsidDel="00000000" w:rsidP="00000000" w:rsidRDefault="00000000" w:rsidRPr="00000000" w14:paraId="00000007">
      <w:pPr>
        <w:rPr>
          <w:color w:val="ff0000"/>
        </w:rPr>
      </w:pPr>
      <w:r w:rsidDel="00000000" w:rsidR="00000000" w:rsidRPr="00000000">
        <w:rPr>
          <w:rtl w:val="0"/>
        </w:rPr>
      </w:r>
    </w:p>
    <w:p w:rsidR="00000000" w:rsidDel="00000000" w:rsidP="00000000" w:rsidRDefault="00000000" w:rsidRPr="00000000" w14:paraId="00000008">
      <w:pPr>
        <w:rPr>
          <w:color w:val="ff0000"/>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T-POWER è un’iniziativa delle Università e Scuole di Alta Formazione toscane e del Consiglio Nazionale delle Ricerche, nata per raccontare e condividere l’eccellenza della Toscana nelle Scienze della Vita. Il progetto trae origine dal Tuscany Health Ecosystem (THE), un ecosistema dell’innovazione unico in Italia, finanziato dal PNRR, che unisce università, enti di ricerca, imprese, sanità e comunità in un modello integrato. All’Expo Osaka 2025, T-POWER presenta un’installazione video permanente che illustra come il modello toscano affronti in modo concreto le tre priorità dell’Esposizione Universale:</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sdt>
        <w:sdtPr>
          <w:id w:val="116971817"/>
          <w:tag w:val="goog_rdk_0"/>
        </w:sdtPr>
        <w:sdtContent>
          <w:r w:rsidDel="00000000" w:rsidR="00000000" w:rsidRPr="00000000">
            <w:rPr>
              <w:rFonts w:ascii="Arial Unicode MS" w:cs="Arial Unicode MS" w:eastAsia="Arial Unicode MS" w:hAnsi="Arial Unicode MS"/>
              <w:rtl w:val="0"/>
            </w:rPr>
            <w:t xml:space="preserve">Saving Lives → Innovazione in diagnostica di precisione e medicina personalizzata</w:t>
          </w:r>
        </w:sdtContent>
      </w:sdt>
      <w:r w:rsidDel="00000000" w:rsidR="00000000" w:rsidRPr="00000000">
        <w:rPr>
          <w:rtl w:val="0"/>
        </w:rPr>
      </w:r>
    </w:p>
    <w:p w:rsidR="00000000" w:rsidDel="00000000" w:rsidP="00000000" w:rsidRDefault="00000000" w:rsidRPr="00000000" w14:paraId="0000000C">
      <w:pPr>
        <w:jc w:val="both"/>
        <w:rPr/>
      </w:pPr>
      <w:sdt>
        <w:sdtPr>
          <w:id w:val="-1101649406"/>
          <w:tag w:val="goog_rdk_1"/>
        </w:sdtPr>
        <w:sdtContent>
          <w:r w:rsidDel="00000000" w:rsidR="00000000" w:rsidRPr="00000000">
            <w:rPr>
              <w:rFonts w:ascii="Arial Unicode MS" w:cs="Arial Unicode MS" w:eastAsia="Arial Unicode MS" w:hAnsi="Arial Unicode MS"/>
              <w:rtl w:val="0"/>
            </w:rPr>
            <w:t xml:space="preserve">Empowering Lives → Tecnologie robotiche e soluzioni assistive</w:t>
          </w:r>
        </w:sdtContent>
      </w:sdt>
      <w:r w:rsidDel="00000000" w:rsidR="00000000" w:rsidRPr="00000000">
        <w:rPr>
          <w:rtl w:val="0"/>
        </w:rPr>
      </w:r>
    </w:p>
    <w:p w:rsidR="00000000" w:rsidDel="00000000" w:rsidP="00000000" w:rsidRDefault="00000000" w:rsidRPr="00000000" w14:paraId="0000000D">
      <w:pPr>
        <w:jc w:val="both"/>
        <w:rPr/>
      </w:pPr>
      <w:sdt>
        <w:sdtPr>
          <w:id w:val="1870563972"/>
          <w:tag w:val="goog_rdk_2"/>
        </w:sdtPr>
        <w:sdtContent>
          <w:r w:rsidDel="00000000" w:rsidR="00000000" w:rsidRPr="00000000">
            <w:rPr>
              <w:rFonts w:ascii="Arial Unicode MS" w:cs="Arial Unicode MS" w:eastAsia="Arial Unicode MS" w:hAnsi="Arial Unicode MS"/>
              <w:rtl w:val="0"/>
            </w:rPr>
            <w:t xml:space="preserve">Connecting Lives → Progetti per il benessere sociale e l’inclusione</w:t>
          </w:r>
        </w:sdtContent>
      </w:sdt>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I visitatori potranno esplorare prototipi innovativi, frutto della ricerca interdisciplinare toscana, e partecipare a workshop e forum tematici dedicati a:</w:t>
      </w:r>
    </w:p>
    <w:p w:rsidR="00000000" w:rsidDel="00000000" w:rsidP="00000000" w:rsidRDefault="00000000" w:rsidRPr="00000000" w14:paraId="00000010">
      <w:pPr>
        <w:jc w:val="both"/>
        <w:rPr/>
      </w:pPr>
      <w:r w:rsidDel="00000000" w:rsidR="00000000" w:rsidRPr="00000000">
        <w:rPr>
          <w:rtl w:val="0"/>
        </w:rPr>
        <w:t xml:space="preserve">Trasferimento tecnologico</w:t>
      </w:r>
    </w:p>
    <w:p w:rsidR="00000000" w:rsidDel="00000000" w:rsidP="00000000" w:rsidRDefault="00000000" w:rsidRPr="00000000" w14:paraId="00000011">
      <w:pPr>
        <w:jc w:val="both"/>
        <w:rPr/>
      </w:pPr>
      <w:r w:rsidDel="00000000" w:rsidR="00000000" w:rsidRPr="00000000">
        <w:rPr>
          <w:rtl w:val="0"/>
        </w:rPr>
        <w:t xml:space="preserve">Collaborazioni tra ricerca, clinica e impresa</w:t>
      </w:r>
    </w:p>
    <w:p w:rsidR="00000000" w:rsidDel="00000000" w:rsidP="00000000" w:rsidRDefault="00000000" w:rsidRPr="00000000" w14:paraId="00000012">
      <w:pPr>
        <w:jc w:val="both"/>
        <w:rPr/>
      </w:pPr>
      <w:r w:rsidDel="00000000" w:rsidR="00000000" w:rsidRPr="00000000">
        <w:rPr>
          <w:rtl w:val="0"/>
        </w:rPr>
        <w:t xml:space="preserve">Iniziative globali</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T-POWER si propone come hub di connessione globale, promuovendo soluzioni condivise per le sfide sanitarie del futuro, in linea con gli Obiettivi di Sviluppo Sostenibile dell’ONU (SDG 3, 9, 17).</w:t>
      </w:r>
    </w:p>
    <w:p w:rsidR="00000000" w:rsidDel="00000000" w:rsidP="00000000" w:rsidRDefault="00000000" w:rsidRPr="00000000" w14:paraId="00000015">
      <w:pPr>
        <w:jc w:val="both"/>
        <w:rPr/>
      </w:pPr>
      <w:r w:rsidDel="00000000" w:rsidR="00000000" w:rsidRPr="00000000">
        <w:rPr>
          <w:rtl w:val="0"/>
        </w:rPr>
        <w:t xml:space="preserve">Un ponte tra scienza, cultura e bellezza, nel solco della tradizione toscana.</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rPr>
          <w:color w:val="ff0000"/>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b w:val="1"/>
          <w:sz w:val="26"/>
          <w:szCs w:val="26"/>
          <w:rtl w:val="0"/>
        </w:rPr>
        <w:t xml:space="preserve">www.tpower.unifi.it</w:t>
      </w: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rtl w:val="0"/>
        </w:rPr>
      </w:r>
    </w:p>
    <w:p w:rsidR="00000000" w:rsidDel="00000000" w:rsidP="00000000" w:rsidRDefault="00000000" w:rsidRPr="00000000" w14:paraId="0000001B">
      <w:pPr>
        <w:rPr>
          <w:b w:val="1"/>
          <w:color w:val="222222"/>
          <w:sz w:val="24"/>
          <w:szCs w:val="24"/>
        </w:rPr>
      </w:pPr>
      <w:r w:rsidDel="00000000" w:rsidR="00000000" w:rsidRPr="00000000">
        <w:rPr>
          <w:b w:val="1"/>
          <w:sz w:val="24"/>
          <w:szCs w:val="24"/>
          <w:rtl w:val="0"/>
        </w:rPr>
        <w:t xml:space="preserve">“T-Power: u</w:t>
      </w:r>
      <w:r w:rsidDel="00000000" w:rsidR="00000000" w:rsidRPr="00000000">
        <w:rPr>
          <w:b w:val="1"/>
          <w:color w:val="222222"/>
          <w:sz w:val="24"/>
          <w:szCs w:val="24"/>
          <w:rtl w:val="0"/>
        </w:rPr>
        <w:t xml:space="preserve">n viaggio nelle scienze della vita made in Tuscany”</w:t>
      </w:r>
    </w:p>
    <w:p w:rsidR="00000000" w:rsidDel="00000000" w:rsidP="00000000" w:rsidRDefault="00000000" w:rsidRPr="00000000" w14:paraId="0000001C">
      <w:pPr>
        <w:jc w:val="both"/>
        <w:rPr>
          <w:color w:val="222222"/>
          <w:highlight w:val="white"/>
        </w:rPr>
      </w:pPr>
      <w:r w:rsidDel="00000000" w:rsidR="00000000" w:rsidRPr="00000000">
        <w:rPr>
          <w:color w:val="222222"/>
          <w:highlight w:val="white"/>
          <w:rtl w:val="0"/>
        </w:rPr>
        <w:t xml:space="preserve">Attraverso immagini, testimonianze e casi studio, il racconto presenta l’ecosistema integrato della salute in Toscana, cuore del progetto “Life Sciences Made in Tuscany – T-Power”, con protagonisti gli atenei e i centri di ricerca del territorio. Ricerca, formazione, imprese e innovazione si intrecciano in un modello virtuoso che promuove medicina personalizzata, robotica, diagnostica di precisione e benessere sociale.</w:t>
      </w:r>
    </w:p>
    <w:p w:rsidR="00000000" w:rsidDel="00000000" w:rsidP="00000000" w:rsidRDefault="00000000" w:rsidRPr="00000000" w14:paraId="0000001D">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jc w:val="center"/>
        <w:rPr>
          <w:sz w:val="28"/>
          <w:szCs w:val="28"/>
        </w:rPr>
      </w:pPr>
      <w:r w:rsidDel="00000000" w:rsidR="00000000" w:rsidRPr="00000000">
        <w:rPr>
          <w:sz w:val="28"/>
          <w:szCs w:val="28"/>
          <w:rtl w:val="0"/>
        </w:rPr>
        <w:t xml:space="preserve">17 e 18 luglio / ore 9-13 </w:t>
      </w:r>
    </w:p>
    <w:p w:rsidR="00000000" w:rsidDel="00000000" w:rsidP="00000000" w:rsidRDefault="00000000" w:rsidRPr="00000000" w14:paraId="00000021">
      <w:pPr>
        <w:jc w:val="center"/>
        <w:rPr>
          <w:b w:val="1"/>
          <w:sz w:val="28"/>
          <w:szCs w:val="28"/>
        </w:rPr>
      </w:pPr>
      <w:r w:rsidDel="00000000" w:rsidR="00000000" w:rsidRPr="00000000">
        <w:rPr>
          <w:b w:val="1"/>
          <w:sz w:val="28"/>
          <w:szCs w:val="28"/>
          <w:rtl w:val="0"/>
        </w:rPr>
        <w:t xml:space="preserve">T-POWER “Life Sciences and Technologies Made in Tuscany”</w:t>
      </w:r>
    </w:p>
    <w:p w:rsidR="00000000" w:rsidDel="00000000" w:rsidP="00000000" w:rsidRDefault="00000000" w:rsidRPr="00000000" w14:paraId="00000022">
      <w:pPr>
        <w:spacing w:after="160" w:lineRule="auto"/>
        <w:jc w:val="both"/>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Augmented Reality &amp; Patient-Specific phantoms for surgery</w:t>
      </w:r>
    </w:p>
    <w:p w:rsidR="00000000" w:rsidDel="00000000" w:rsidP="00000000" w:rsidRDefault="00000000" w:rsidRPr="00000000" w14:paraId="00000024">
      <w:pPr>
        <w:jc w:val="both"/>
        <w:rPr/>
      </w:pPr>
      <w:r w:rsidDel="00000000" w:rsidR="00000000" w:rsidRPr="00000000">
        <w:rPr>
          <w:rtl w:val="0"/>
        </w:rPr>
        <w:t xml:space="preserve">Università di Pisa</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Demo tecnica composta da due attività: la prima mostra l’impiego della realtà aumentata per guidare il posizionamento di dime paziente-specifiche in resezioni ossee complesse in un set-up chirurgico simulato, sarà possibile interagire con la dima e capire le implicazioni cliniche e l’importanza di poter  guidare il posizionamento in modo fluido e accurato. La seconda consiste in un simulatore sviluppato per l’artroplastica totale del ginocchio, con ossa stampate in 3D e legamenti biomeccanicamente testati, progettato per riprodurre fedelmente il campo operatorio, si potrà interagire con il simulatore e capire le potenzialità offerte da strumenti innovativi per la formazione chirurgica. </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Saranno presenti: Vincenzo Ferrari (Docente), Marina Carbone (Tecnologo)</w:t>
      </w:r>
    </w:p>
    <w:p w:rsidR="00000000" w:rsidDel="00000000" w:rsidP="00000000" w:rsidRDefault="00000000" w:rsidRPr="00000000" w14:paraId="0000002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A">
      <w:pPr>
        <w:jc w:val="both"/>
        <w:rPr>
          <w:b w:val="1"/>
        </w:rPr>
      </w:pPr>
      <w:r w:rsidDel="00000000" w:rsidR="00000000" w:rsidRPr="00000000">
        <w:rPr>
          <w:b w:val="1"/>
          <w:rtl w:val="0"/>
        </w:rPr>
        <w:t xml:space="preserve">3D innovation for tailored medical care</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pPr>
      <w:r w:rsidDel="00000000" w:rsidR="00000000" w:rsidRPr="00000000">
        <w:rPr>
          <w:rtl w:val="0"/>
        </w:rPr>
        <w:t xml:space="preserve">Università di Firenze</w:t>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pPr>
      <w:r w:rsidDel="00000000" w:rsidR="00000000" w:rsidRPr="00000000">
        <w:rPr>
          <w:rtl w:val="0"/>
        </w:rPr>
        <w:t xml:space="preserve">La demo presenta simulatori pediatrici ad alta fedeltà per la formazione su intubazioni difficili, tracheotomie e chirurgia toracoscopica, realizzati con stampa 3D e materiali che riproducono fedelmente anatomia e dinamiche cliniche. È inoltre possibile provare un dispositivo per la riabilitazione di mano e arto superiore, che integra un serious game con tecnologia pneumatica e sensori per esercizi personalizzati e monitoraggio in tempo reale, favorendo il recupero funzionale.</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Sarà presente: Yary Volpe (Docente)</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31">
      <w:pPr>
        <w:jc w:val="both"/>
        <w:rPr>
          <w:b w:val="1"/>
        </w:rPr>
      </w:pPr>
      <w:r w:rsidDel="00000000" w:rsidR="00000000" w:rsidRPr="00000000">
        <w:rPr>
          <w:b w:val="1"/>
          <w:rtl w:val="0"/>
        </w:rPr>
        <w:t xml:space="preserve">Tactile technologies for augmented perception for multimedia contents and rehabilitation</w:t>
      </w:r>
    </w:p>
    <w:p w:rsidR="00000000" w:rsidDel="00000000" w:rsidP="00000000" w:rsidRDefault="00000000" w:rsidRPr="00000000" w14:paraId="00000032">
      <w:pPr>
        <w:jc w:val="both"/>
        <w:rPr/>
      </w:pPr>
      <w:r w:rsidDel="00000000" w:rsidR="00000000" w:rsidRPr="00000000">
        <w:rPr>
          <w:rtl w:val="0"/>
        </w:rPr>
        <w:t xml:space="preserve">Università di Siena</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Il totem tattile è progettato per aumentare le esperienze digitali audio visive schermo con sensazioni tattili sincronizzate. Eleva l'autenticità dei contenuti digitali aggiungendo il senso del tatto.</w:t>
      </w:r>
    </w:p>
    <w:p w:rsidR="00000000" w:rsidDel="00000000" w:rsidP="00000000" w:rsidRDefault="00000000" w:rsidRPr="00000000" w14:paraId="00000035">
      <w:pPr>
        <w:jc w:val="both"/>
        <w:rPr/>
      </w:pPr>
      <w:r w:rsidDel="00000000" w:rsidR="00000000" w:rsidRPr="00000000">
        <w:rPr>
          <w:rtl w:val="0"/>
        </w:rPr>
        <w:t xml:space="preserve">Quando si posiziona la mano sulla piastra, mirando specificamente i polpastrelli delle cinque dita e il palmo, essa trasmette vibrazioni basate sulla texture e feedback termico. Queste sensazioni sono precisamente sincronizzate con i contenuti audiovisivi, creando un'esperienza completamente immersiva. Questa sincronizzazione è gestita tramite un'interfaccia basata su timeline.</w:t>
      </w:r>
    </w:p>
    <w:p w:rsidR="00000000" w:rsidDel="00000000" w:rsidP="00000000" w:rsidRDefault="00000000" w:rsidRPr="00000000" w14:paraId="00000036">
      <w:pPr>
        <w:jc w:val="both"/>
        <w:rPr/>
      </w:pPr>
      <w:r w:rsidDel="00000000" w:rsidR="00000000" w:rsidRPr="00000000">
        <w:rPr>
          <w:rtl w:val="0"/>
        </w:rPr>
        <w:t xml:space="preserve">Durante questa demo, sentirete diverse texture e suggerimenti di temperatura, tutti perfettamente sincronizzati con il contenuto sullo schermo.</w:t>
      </w:r>
    </w:p>
    <w:p w:rsidR="00000000" w:rsidDel="00000000" w:rsidP="00000000" w:rsidRDefault="00000000" w:rsidRPr="00000000" w14:paraId="00000037">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8">
      <w:pPr>
        <w:jc w:val="both"/>
        <w:rPr>
          <w:rFonts w:ascii="Helvetica Neue" w:cs="Helvetica Neue" w:eastAsia="Helvetica Neue" w:hAnsi="Helvetica Neue"/>
          <w:sz w:val="20"/>
          <w:szCs w:val="20"/>
        </w:rPr>
      </w:pPr>
      <w:r w:rsidDel="00000000" w:rsidR="00000000" w:rsidRPr="00000000">
        <w:rPr>
          <w:rtl w:val="0"/>
        </w:rPr>
        <w:t xml:space="preserve">Sarà presente: Domenico Prattichizzo (Docente)</w:t>
      </w: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b w:val="1"/>
        </w:rPr>
      </w:pPr>
      <w:r w:rsidDel="00000000" w:rsidR="00000000" w:rsidRPr="00000000">
        <w:rPr>
          <w:b w:val="1"/>
          <w:rtl w:val="0"/>
        </w:rPr>
        <w:t xml:space="preserve">Tactile sensing and wearables for collaborative robotics and biomedical applications </w:t>
      </w:r>
    </w:p>
    <w:p w:rsidR="00000000" w:rsidDel="00000000" w:rsidP="00000000" w:rsidRDefault="00000000" w:rsidRPr="00000000" w14:paraId="0000003B">
      <w:pPr>
        <w:jc w:val="both"/>
        <w:rPr/>
      </w:pPr>
      <w:r w:rsidDel="00000000" w:rsidR="00000000" w:rsidRPr="00000000">
        <w:rPr>
          <w:rtl w:val="0"/>
        </w:rPr>
        <w:t xml:space="preserve">Scuola Superiore Sant’Anna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Demo su pelli artificiali con sensori fotonici per robotica collaborativa. Verrà presentato un braccio robotico antropomorfo su cui sono applicate patch di pelle artificiale integranti sensori in fibra ottica (sensori a reticolo di Bragg - FBG). Un algoritmo bioispirato permette di identificare il sito e il tipo di contatto applicato su una delle patch di pelle artificiale. Il pubblico potrà interagire con il robot attraverso le patch e visualizzare su un’interfaccia grafica tali interazioni in tempo reale. L’obiettivo generale è quello di istruire il pubblico su soluzioni di interazione persona-macchina sicure abilitate da sensori tattili innovativi in contesti di robotica collaborativa.</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Sarà presente: Daniele Moglia (Studente di Dottorato)</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jc w:val="both"/>
        <w:rPr>
          <w:b w:val="1"/>
        </w:rPr>
      </w:pPr>
      <w:r w:rsidDel="00000000" w:rsidR="00000000" w:rsidRPr="00000000">
        <w:rPr>
          <w:b w:val="1"/>
          <w:rtl w:val="0"/>
        </w:rPr>
        <w:t xml:space="preserve">DANTE - The dexterous hand exoskeleton for assistance and rehabilitation </w:t>
      </w:r>
    </w:p>
    <w:p w:rsidR="00000000" w:rsidDel="00000000" w:rsidP="00000000" w:rsidRDefault="00000000" w:rsidRPr="00000000" w14:paraId="00000042">
      <w:pPr>
        <w:jc w:val="both"/>
        <w:rPr/>
      </w:pPr>
      <w:r w:rsidDel="00000000" w:rsidR="00000000" w:rsidRPr="00000000">
        <w:rPr>
          <w:rtl w:val="0"/>
        </w:rPr>
        <w:t xml:space="preserve">Università di Firenze </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Durante la demo sarà presentato DANTE, l’ultimo esoscheletro di mano sviluppato dai ricercatori dell’Università degli Studi di Firenze. Questa soluzione è progettata per supportare pazienti con difficoltà di movimento, facilitando la ripresa delle funzionalità attraverso un sistema intuitivo e adattabile. Durante la live demo, sarà possibile osservare il dispositivo in azione, testarne la capacità di interagire con la mano e comprenderne i benefici per la terapia robot-assistita. Un’opportunità per esplorare le potenzialità di questa tecnologia e il suo impatto sulla qualità della vita.</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t xml:space="preserve">Saranno presenti: Nicola Secciani (Ricercatore), Gherardo Liverani (Studente di Dottorato)</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Technology That Cares: Human-Robot Interaction for Brain Health </w:t>
      </w:r>
    </w:p>
    <w:p w:rsidR="00000000" w:rsidDel="00000000" w:rsidP="00000000" w:rsidRDefault="00000000" w:rsidRPr="00000000" w14:paraId="00000049">
      <w:pPr>
        <w:rPr/>
      </w:pPr>
      <w:r w:rsidDel="00000000" w:rsidR="00000000" w:rsidRPr="00000000">
        <w:rPr>
          <w:rtl w:val="0"/>
        </w:rPr>
        <w:t xml:space="preserve">Università di Firenze </w:t>
      </w:r>
    </w:p>
    <w:p w:rsidR="00000000" w:rsidDel="00000000" w:rsidP="00000000" w:rsidRDefault="00000000" w:rsidRPr="00000000" w14:paraId="0000004A">
      <w:pPr>
        <w:rPr>
          <w:highlight w:val="yellow"/>
        </w:rPr>
      </w:pPr>
      <w:r w:rsidDel="00000000" w:rsidR="00000000" w:rsidRPr="00000000">
        <w:rPr>
          <w:rtl w:val="0"/>
        </w:rPr>
      </w:r>
    </w:p>
    <w:p w:rsidR="00000000" w:rsidDel="00000000" w:rsidP="00000000" w:rsidRDefault="00000000" w:rsidRPr="00000000" w14:paraId="0000004B">
      <w:pPr>
        <w:spacing w:after="240" w:lineRule="auto"/>
        <w:jc w:val="both"/>
        <w:rPr/>
      </w:pPr>
      <w:r w:rsidDel="00000000" w:rsidR="00000000" w:rsidRPr="00000000">
        <w:rPr>
          <w:rtl w:val="0"/>
        </w:rPr>
        <w:t xml:space="preserve">Il dimostratore integra un sistema robotico umanoide con sensori indossabili e oggetti intelligenti sensorizzati, all’interno di un’architettura cognitiva progettata per applicazioni di diagnosi e riabilitazione nelle malattie neurodegenerative e del neurosviluppo. L’intero sistema interagisce attivamente con il paziente, stimolando l'attenzione e l’engagement, mentre acquisisce indicatori comportamentali, come mimica facciale, espressioni emotive e performance motorie. Grazie alla sinergia tra robotica e sensori intelligenti, si crea un ambiente interattivo in grado di personalizzare i percorsi riabilitativi e identificare nuovi biomarcatori.</w:t>
      </w:r>
    </w:p>
    <w:p w:rsidR="00000000" w:rsidDel="00000000" w:rsidP="00000000" w:rsidRDefault="00000000" w:rsidRPr="00000000" w14:paraId="0000004C">
      <w:pPr>
        <w:rPr/>
      </w:pPr>
      <w:r w:rsidDel="00000000" w:rsidR="00000000" w:rsidRPr="00000000">
        <w:rPr>
          <w:rtl w:val="0"/>
        </w:rPr>
        <w:t xml:space="preserve">Saranno presenti: Filippo Cavallo (Docente), Lorenzo Rettori, Lorenzo Pugi (Studenti di Dottorato)</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jc w:val="center"/>
        <w:rPr>
          <w:sz w:val="28"/>
          <w:szCs w:val="28"/>
        </w:rPr>
      </w:pPr>
      <w:r w:rsidDel="00000000" w:rsidR="00000000" w:rsidRPr="00000000">
        <w:rPr>
          <w:sz w:val="28"/>
          <w:szCs w:val="28"/>
          <w:rtl w:val="0"/>
        </w:rPr>
        <w:t xml:space="preserve">17 e 18 luglio / ore 14.00 - 18.00</w:t>
      </w:r>
    </w:p>
    <w:p w:rsidR="00000000" w:rsidDel="00000000" w:rsidP="00000000" w:rsidRDefault="00000000" w:rsidRPr="00000000" w14:paraId="00000050">
      <w:pPr>
        <w:jc w:val="center"/>
        <w:rPr>
          <w:b w:val="1"/>
          <w:sz w:val="28"/>
          <w:szCs w:val="28"/>
        </w:rPr>
      </w:pPr>
      <w:r w:rsidDel="00000000" w:rsidR="00000000" w:rsidRPr="00000000">
        <w:rPr>
          <w:b w:val="1"/>
          <w:sz w:val="28"/>
          <w:szCs w:val="28"/>
          <w:rtl w:val="0"/>
        </w:rPr>
        <w:t xml:space="preserve">T-POWER presenta “Saving, Empowering, Connecting Lives”</w:t>
      </w:r>
    </w:p>
    <w:p w:rsidR="00000000" w:rsidDel="00000000" w:rsidP="00000000" w:rsidRDefault="00000000" w:rsidRPr="00000000" w14:paraId="00000051">
      <w:pPr>
        <w:rPr/>
      </w:pPr>
      <w:r w:rsidDel="00000000" w:rsidR="00000000" w:rsidRPr="00000000">
        <w:rPr>
          <w:rtl w:val="0"/>
        </w:rPr>
        <w:t xml:space="preserve"> </w:t>
      </w:r>
    </w:p>
    <w:p w:rsidR="00000000" w:rsidDel="00000000" w:rsidP="00000000" w:rsidRDefault="00000000" w:rsidRPr="00000000" w14:paraId="00000052">
      <w:pPr>
        <w:pStyle w:val="Heading1"/>
        <w:keepNext w:val="0"/>
        <w:keepLines w:val="0"/>
        <w:spacing w:before="480" w:lineRule="auto"/>
        <w:ind w:right="-43"/>
        <w:jc w:val="both"/>
        <w:rPr>
          <w:b w:val="1"/>
          <w:sz w:val="26"/>
          <w:szCs w:val="26"/>
        </w:rPr>
      </w:pPr>
      <w:bookmarkStart w:colFirst="0" w:colLast="0" w:name="_heading=h.vgmhidllzq45" w:id="0"/>
      <w:bookmarkEnd w:id="0"/>
      <w:r w:rsidDel="00000000" w:rsidR="00000000" w:rsidRPr="00000000">
        <w:rPr>
          <w:b w:val="1"/>
          <w:sz w:val="26"/>
          <w:szCs w:val="26"/>
          <w:rtl w:val="0"/>
        </w:rPr>
        <w:t xml:space="preserve">17 luglio - Salute e cultura del benessere in Toscana: il progetto THE - Giorno I</w:t>
      </w:r>
    </w:p>
    <w:p w:rsidR="00000000" w:rsidDel="00000000" w:rsidP="00000000" w:rsidRDefault="00000000" w:rsidRPr="00000000" w14:paraId="00000053">
      <w:pPr>
        <w:ind w:right="-43"/>
        <w:rPr/>
      </w:pPr>
      <w:r w:rsidDel="00000000" w:rsidR="00000000" w:rsidRPr="00000000">
        <w:rPr>
          <w:rtl w:val="0"/>
        </w:rPr>
        <w:t xml:space="preserve">14:00 - 14:30 </w:t>
      </w:r>
    </w:p>
    <w:p w:rsidR="00000000" w:rsidDel="00000000" w:rsidP="00000000" w:rsidRDefault="00000000" w:rsidRPr="00000000" w14:paraId="00000054">
      <w:pPr>
        <w:ind w:right="-43"/>
        <w:rPr>
          <w:b w:val="1"/>
          <w:i w:val="1"/>
        </w:rPr>
      </w:pPr>
      <w:r w:rsidDel="00000000" w:rsidR="00000000" w:rsidRPr="00000000">
        <w:rPr>
          <w:b w:val="1"/>
          <w:i w:val="1"/>
          <w:rtl w:val="0"/>
        </w:rPr>
        <w:t xml:space="preserve">Introduzione a T-Power e al progetto THE </w:t>
      </w:r>
    </w:p>
    <w:p w:rsidR="00000000" w:rsidDel="00000000" w:rsidP="00000000" w:rsidRDefault="00000000" w:rsidRPr="00000000" w14:paraId="00000055">
      <w:pPr>
        <w:ind w:right="-43"/>
        <w:rPr/>
      </w:pPr>
      <w:r w:rsidDel="00000000" w:rsidR="00000000" w:rsidRPr="00000000">
        <w:rPr>
          <w:b w:val="1"/>
          <w:i w:val="1"/>
          <w:rtl w:val="0"/>
        </w:rPr>
        <w:t xml:space="preserve">Video </w:t>
      </w:r>
      <w:r w:rsidDel="00000000" w:rsidR="00000000" w:rsidRPr="00000000">
        <w:rPr>
          <w:rtl w:val="0"/>
        </w:rPr>
        <w:t xml:space="preserve">“T-Power: un viaggio nelle scienze della vita made in Tuscany”</w:t>
      </w:r>
      <w:r w:rsidDel="00000000" w:rsidR="00000000" w:rsidRPr="00000000">
        <w:rPr>
          <w:b w:val="1"/>
          <w:i w:val="1"/>
          <w:rtl w:val="0"/>
        </w:rPr>
        <w:t xml:space="preserve">, “</w:t>
      </w:r>
      <w:r w:rsidDel="00000000" w:rsidR="00000000" w:rsidRPr="00000000">
        <w:rPr>
          <w:rtl w:val="0"/>
        </w:rPr>
        <w:t xml:space="preserve">Percorsi di salute: dall'accoglienza medievale all'oncologia moderna”</w:t>
      </w:r>
    </w:p>
    <w:p w:rsidR="00000000" w:rsidDel="00000000" w:rsidP="00000000" w:rsidRDefault="00000000" w:rsidRPr="00000000" w14:paraId="00000056">
      <w:pPr>
        <w:ind w:right="-43"/>
        <w:rPr/>
      </w:pPr>
      <w:r w:rsidDel="00000000" w:rsidR="00000000" w:rsidRPr="00000000">
        <w:rPr>
          <w:rtl w:val="0"/>
        </w:rPr>
      </w:r>
    </w:p>
    <w:p w:rsidR="00000000" w:rsidDel="00000000" w:rsidP="00000000" w:rsidRDefault="00000000" w:rsidRPr="00000000" w14:paraId="00000057">
      <w:pPr>
        <w:ind w:right="-43"/>
        <w:rPr/>
      </w:pPr>
      <w:r w:rsidDel="00000000" w:rsidR="00000000" w:rsidRPr="00000000">
        <w:rPr>
          <w:rtl w:val="0"/>
        </w:rPr>
        <w:t xml:space="preserve">14:30 - 15:10</w:t>
      </w:r>
    </w:p>
    <w:p w:rsidR="00000000" w:rsidDel="00000000" w:rsidP="00000000" w:rsidRDefault="00000000" w:rsidRPr="00000000" w14:paraId="00000058">
      <w:pPr>
        <w:ind w:right="-43"/>
        <w:rPr/>
      </w:pPr>
      <w:r w:rsidDel="00000000" w:rsidR="00000000" w:rsidRPr="00000000">
        <w:rPr>
          <w:b w:val="1"/>
          <w:i w:val="1"/>
          <w:rtl w:val="0"/>
        </w:rPr>
        <w:t xml:space="preserve">Tavola rotonda “</w:t>
      </w:r>
      <w:r w:rsidDel="00000000" w:rsidR="00000000" w:rsidRPr="00000000">
        <w:rPr>
          <w:rtl w:val="0"/>
        </w:rPr>
        <w:t xml:space="preserve">Oncologia: sviluppo di terapie, criticità”</w:t>
      </w:r>
    </w:p>
    <w:p w:rsidR="00000000" w:rsidDel="00000000" w:rsidP="00000000" w:rsidRDefault="00000000" w:rsidRPr="00000000" w14:paraId="00000059">
      <w:pPr>
        <w:ind w:right="-43"/>
        <w:rPr/>
      </w:pPr>
      <w:r w:rsidDel="00000000" w:rsidR="00000000" w:rsidRPr="00000000">
        <w:rPr>
          <w:b w:val="1"/>
          <w:i w:val="1"/>
          <w:rtl w:val="0"/>
        </w:rPr>
        <w:t xml:space="preserve">Video “</w:t>
      </w:r>
      <w:r w:rsidDel="00000000" w:rsidR="00000000" w:rsidRPr="00000000">
        <w:rPr>
          <w:rtl w:val="0"/>
        </w:rPr>
        <w:t xml:space="preserve">La resilienza come stile di vita: per un miglior benessere mentale”</w:t>
      </w:r>
    </w:p>
    <w:p w:rsidR="00000000" w:rsidDel="00000000" w:rsidP="00000000" w:rsidRDefault="00000000" w:rsidRPr="00000000" w14:paraId="0000005A">
      <w:pPr>
        <w:ind w:right="-43"/>
        <w:rPr/>
      </w:pPr>
      <w:r w:rsidDel="00000000" w:rsidR="00000000" w:rsidRPr="00000000">
        <w:rPr>
          <w:rtl w:val="0"/>
        </w:rPr>
      </w:r>
    </w:p>
    <w:p w:rsidR="00000000" w:rsidDel="00000000" w:rsidP="00000000" w:rsidRDefault="00000000" w:rsidRPr="00000000" w14:paraId="0000005B">
      <w:pPr>
        <w:ind w:right="-43"/>
        <w:rPr/>
      </w:pPr>
      <w:r w:rsidDel="00000000" w:rsidR="00000000" w:rsidRPr="00000000">
        <w:rPr>
          <w:rtl w:val="0"/>
        </w:rPr>
        <w:t xml:space="preserve">15:10 - 16:00</w:t>
      </w:r>
    </w:p>
    <w:p w:rsidR="00000000" w:rsidDel="00000000" w:rsidP="00000000" w:rsidRDefault="00000000" w:rsidRPr="00000000" w14:paraId="0000005C">
      <w:pPr>
        <w:ind w:right="-43"/>
        <w:rPr/>
      </w:pPr>
      <w:r w:rsidDel="00000000" w:rsidR="00000000" w:rsidRPr="00000000">
        <w:rPr>
          <w:b w:val="1"/>
          <w:i w:val="1"/>
          <w:rtl w:val="0"/>
        </w:rPr>
        <w:t xml:space="preserve">Tavola rotonda “</w:t>
      </w:r>
      <w:r w:rsidDel="00000000" w:rsidR="00000000" w:rsidRPr="00000000">
        <w:rPr>
          <w:rtl w:val="0"/>
        </w:rPr>
        <w:t xml:space="preserve">La resilienza del cervello in un mondo che cambia: un dialogo tra scienziati italiani e giapponesi”</w:t>
      </w:r>
    </w:p>
    <w:p w:rsidR="00000000" w:rsidDel="00000000" w:rsidP="00000000" w:rsidRDefault="00000000" w:rsidRPr="00000000" w14:paraId="0000005D">
      <w:pPr>
        <w:ind w:right="-43"/>
        <w:rPr/>
      </w:pPr>
      <w:r w:rsidDel="00000000" w:rsidR="00000000" w:rsidRPr="00000000">
        <w:rPr>
          <w:b w:val="1"/>
          <w:i w:val="1"/>
          <w:rtl w:val="0"/>
        </w:rPr>
        <w:t xml:space="preserve">Video “</w:t>
      </w:r>
      <w:r w:rsidDel="00000000" w:rsidR="00000000" w:rsidRPr="00000000">
        <w:rPr>
          <w:rtl w:val="0"/>
        </w:rPr>
        <w:t xml:space="preserve">Active Aging@THE”</w:t>
      </w:r>
      <w:r w:rsidDel="00000000" w:rsidR="00000000" w:rsidRPr="00000000">
        <w:rPr>
          <w:b w:val="1"/>
          <w:i w:val="1"/>
          <w:rtl w:val="0"/>
        </w:rPr>
        <w:t xml:space="preserve">, </w:t>
      </w:r>
      <w:r w:rsidDel="00000000" w:rsidR="00000000" w:rsidRPr="00000000">
        <w:rPr>
          <w:rtl w:val="0"/>
        </w:rPr>
        <w:t xml:space="preserve">“NANODEM: Tra infezione e rigetto”</w:t>
      </w:r>
    </w:p>
    <w:p w:rsidR="00000000" w:rsidDel="00000000" w:rsidP="00000000" w:rsidRDefault="00000000" w:rsidRPr="00000000" w14:paraId="0000005E">
      <w:pPr>
        <w:ind w:right="-43"/>
        <w:rPr/>
      </w:pPr>
      <w:r w:rsidDel="00000000" w:rsidR="00000000" w:rsidRPr="00000000">
        <w:rPr>
          <w:rtl w:val="0"/>
        </w:rPr>
      </w:r>
    </w:p>
    <w:p w:rsidR="00000000" w:rsidDel="00000000" w:rsidP="00000000" w:rsidRDefault="00000000" w:rsidRPr="00000000" w14:paraId="0000005F">
      <w:pPr>
        <w:ind w:right="-43"/>
        <w:rPr/>
      </w:pPr>
      <w:r w:rsidDel="00000000" w:rsidR="00000000" w:rsidRPr="00000000">
        <w:rPr>
          <w:rtl w:val="0"/>
        </w:rPr>
        <w:t xml:space="preserve">16:00 - 18:00</w:t>
      </w:r>
    </w:p>
    <w:p w:rsidR="00000000" w:rsidDel="00000000" w:rsidP="00000000" w:rsidRDefault="00000000" w:rsidRPr="00000000" w14:paraId="00000060">
      <w:pPr>
        <w:ind w:right="-43"/>
        <w:rPr/>
      </w:pPr>
      <w:r w:rsidDel="00000000" w:rsidR="00000000" w:rsidRPr="00000000">
        <w:rPr>
          <w:b w:val="1"/>
          <w:i w:val="1"/>
          <w:rtl w:val="0"/>
        </w:rPr>
        <w:t xml:space="preserve">Video “</w:t>
      </w:r>
      <w:r w:rsidDel="00000000" w:rsidR="00000000" w:rsidRPr="00000000">
        <w:rPr>
          <w:i w:val="1"/>
          <w:rtl w:val="0"/>
        </w:rPr>
        <w:t xml:space="preserve">Laboratorio di luce estrema</w:t>
      </w:r>
      <w:r w:rsidDel="00000000" w:rsidR="00000000" w:rsidRPr="00000000">
        <w:rPr>
          <w:rtl w:val="0"/>
        </w:rPr>
        <w:t xml:space="preserve">”</w:t>
      </w:r>
    </w:p>
    <w:p w:rsidR="00000000" w:rsidDel="00000000" w:rsidP="00000000" w:rsidRDefault="00000000" w:rsidRPr="00000000" w14:paraId="00000061">
      <w:pPr>
        <w:ind w:right="-43"/>
        <w:rPr/>
      </w:pPr>
      <w:r w:rsidDel="00000000" w:rsidR="00000000" w:rsidRPr="00000000">
        <w:rPr>
          <w:b w:val="1"/>
          <w:i w:val="1"/>
          <w:rtl w:val="0"/>
        </w:rPr>
        <w:t xml:space="preserve">Workshop</w:t>
      </w:r>
      <w:r w:rsidDel="00000000" w:rsidR="00000000" w:rsidRPr="00000000">
        <w:rPr>
          <w:b w:val="1"/>
          <w:rtl w:val="0"/>
        </w:rPr>
        <w:t xml:space="preserve"> “</w:t>
      </w:r>
      <w:r w:rsidDel="00000000" w:rsidR="00000000" w:rsidRPr="00000000">
        <w:rPr>
          <w:rtl w:val="0"/>
        </w:rPr>
        <w:t xml:space="preserve">La radioterapia FLASH”</w:t>
      </w:r>
    </w:p>
    <w:p w:rsidR="00000000" w:rsidDel="00000000" w:rsidP="00000000" w:rsidRDefault="00000000" w:rsidRPr="00000000" w14:paraId="00000062">
      <w:pPr>
        <w:pStyle w:val="Heading1"/>
        <w:keepNext w:val="0"/>
        <w:keepLines w:val="0"/>
        <w:spacing w:before="480" w:lineRule="auto"/>
        <w:ind w:right="-43"/>
        <w:jc w:val="both"/>
        <w:rPr>
          <w:b w:val="1"/>
          <w:sz w:val="26"/>
          <w:szCs w:val="26"/>
        </w:rPr>
      </w:pPr>
      <w:bookmarkStart w:colFirst="0" w:colLast="0" w:name="_heading=h.xqlausl2v9jn" w:id="1"/>
      <w:bookmarkEnd w:id="1"/>
      <w:r w:rsidDel="00000000" w:rsidR="00000000" w:rsidRPr="00000000">
        <w:rPr>
          <w:b w:val="1"/>
          <w:sz w:val="26"/>
          <w:szCs w:val="26"/>
          <w:rtl w:val="0"/>
        </w:rPr>
        <w:t xml:space="preserve">18 luglio - Salute e cultura del benessere in Toscana: il progetto THE - Giorno II</w:t>
      </w:r>
    </w:p>
    <w:p w:rsidR="00000000" w:rsidDel="00000000" w:rsidP="00000000" w:rsidRDefault="00000000" w:rsidRPr="00000000" w14:paraId="00000063">
      <w:pPr>
        <w:ind w:right="-43"/>
        <w:rPr/>
      </w:pPr>
      <w:r w:rsidDel="00000000" w:rsidR="00000000" w:rsidRPr="00000000">
        <w:rPr>
          <w:rtl w:val="0"/>
        </w:rPr>
        <w:t xml:space="preserve">14:00 - 14:30</w:t>
      </w:r>
    </w:p>
    <w:p w:rsidR="00000000" w:rsidDel="00000000" w:rsidP="00000000" w:rsidRDefault="00000000" w:rsidRPr="00000000" w14:paraId="00000064">
      <w:pPr>
        <w:ind w:right="-43"/>
        <w:rPr>
          <w:b w:val="1"/>
          <w:i w:val="1"/>
        </w:rPr>
      </w:pPr>
      <w:r w:rsidDel="00000000" w:rsidR="00000000" w:rsidRPr="00000000">
        <w:rPr>
          <w:b w:val="1"/>
          <w:i w:val="1"/>
          <w:rtl w:val="0"/>
        </w:rPr>
        <w:t xml:space="preserve">Introduzione a T-Power e al progetto THE</w:t>
      </w:r>
    </w:p>
    <w:p w:rsidR="00000000" w:rsidDel="00000000" w:rsidP="00000000" w:rsidRDefault="00000000" w:rsidRPr="00000000" w14:paraId="00000065">
      <w:pPr>
        <w:ind w:right="-43"/>
        <w:rPr/>
      </w:pPr>
      <w:r w:rsidDel="00000000" w:rsidR="00000000" w:rsidRPr="00000000">
        <w:rPr>
          <w:b w:val="1"/>
          <w:i w:val="1"/>
          <w:rtl w:val="0"/>
        </w:rPr>
        <w:t xml:space="preserve">Video </w:t>
      </w:r>
      <w:r w:rsidDel="00000000" w:rsidR="00000000" w:rsidRPr="00000000">
        <w:rPr>
          <w:rtl w:val="0"/>
        </w:rPr>
        <w:t xml:space="preserve">“T-Power: un viaggio nelle scienze della vita made in Tuscany”, “Percorsi di salute: dall'accoglienza medievale all'oncologia moderna”</w:t>
      </w:r>
    </w:p>
    <w:p w:rsidR="00000000" w:rsidDel="00000000" w:rsidP="00000000" w:rsidRDefault="00000000" w:rsidRPr="00000000" w14:paraId="00000066">
      <w:pPr>
        <w:ind w:right="-43"/>
        <w:rPr/>
      </w:pPr>
      <w:r w:rsidDel="00000000" w:rsidR="00000000" w:rsidRPr="00000000">
        <w:rPr>
          <w:rtl w:val="0"/>
        </w:rPr>
      </w:r>
    </w:p>
    <w:p w:rsidR="00000000" w:rsidDel="00000000" w:rsidP="00000000" w:rsidRDefault="00000000" w:rsidRPr="00000000" w14:paraId="00000067">
      <w:pPr>
        <w:ind w:right="-43"/>
        <w:rPr/>
      </w:pPr>
      <w:r w:rsidDel="00000000" w:rsidR="00000000" w:rsidRPr="00000000">
        <w:rPr>
          <w:rtl w:val="0"/>
        </w:rPr>
        <w:t xml:space="preserve">14:30 - 16:30</w:t>
      </w:r>
    </w:p>
    <w:p w:rsidR="00000000" w:rsidDel="00000000" w:rsidP="00000000" w:rsidRDefault="00000000" w:rsidRPr="00000000" w14:paraId="00000068">
      <w:pPr>
        <w:ind w:right="-43"/>
        <w:rPr/>
      </w:pPr>
      <w:r w:rsidDel="00000000" w:rsidR="00000000" w:rsidRPr="00000000">
        <w:rPr>
          <w:b w:val="1"/>
          <w:i w:val="1"/>
          <w:rtl w:val="0"/>
        </w:rPr>
        <w:t xml:space="preserve">Workshop “</w:t>
      </w:r>
      <w:r w:rsidDel="00000000" w:rsidR="00000000" w:rsidRPr="00000000">
        <w:rPr>
          <w:rtl w:val="0"/>
        </w:rPr>
        <w:t xml:space="preserve">Il benessere italiano. Parole, storie e spazi che curano”</w:t>
      </w:r>
    </w:p>
    <w:p w:rsidR="00000000" w:rsidDel="00000000" w:rsidP="00000000" w:rsidRDefault="00000000" w:rsidRPr="00000000" w14:paraId="00000069">
      <w:pPr>
        <w:ind w:right="-43"/>
        <w:rPr/>
      </w:pPr>
      <w:r w:rsidDel="00000000" w:rsidR="00000000" w:rsidRPr="00000000">
        <w:rPr>
          <w:rtl w:val="0"/>
        </w:rPr>
      </w:r>
    </w:p>
    <w:p w:rsidR="00000000" w:rsidDel="00000000" w:rsidP="00000000" w:rsidRDefault="00000000" w:rsidRPr="00000000" w14:paraId="0000006A">
      <w:pPr>
        <w:ind w:right="-43"/>
        <w:rPr/>
      </w:pPr>
      <w:r w:rsidDel="00000000" w:rsidR="00000000" w:rsidRPr="00000000">
        <w:rPr>
          <w:rtl w:val="0"/>
        </w:rPr>
        <w:t xml:space="preserve">16:30 - 18:00</w:t>
      </w:r>
    </w:p>
    <w:p w:rsidR="00000000" w:rsidDel="00000000" w:rsidP="00000000" w:rsidRDefault="00000000" w:rsidRPr="00000000" w14:paraId="0000006B">
      <w:pPr>
        <w:ind w:right="-43"/>
        <w:rPr/>
      </w:pPr>
      <w:r w:rsidDel="00000000" w:rsidR="00000000" w:rsidRPr="00000000">
        <w:rPr>
          <w:b w:val="1"/>
          <w:i w:val="1"/>
          <w:rtl w:val="0"/>
        </w:rPr>
        <w:t xml:space="preserve">Workshop “</w:t>
      </w:r>
      <w:r w:rsidDel="00000000" w:rsidR="00000000" w:rsidRPr="00000000">
        <w:rPr>
          <w:rtl w:val="0"/>
        </w:rPr>
        <w:t xml:space="preserve">Medicina di precisione”</w:t>
      </w:r>
    </w:p>
    <w:p w:rsidR="00000000" w:rsidDel="00000000" w:rsidP="00000000" w:rsidRDefault="00000000" w:rsidRPr="00000000" w14:paraId="0000006C">
      <w:pPr>
        <w:rPr>
          <w:i w:val="1"/>
          <w:color w:val="0000ff"/>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TAVOLE ROTONDE  </w:t>
      </w:r>
    </w:p>
    <w:p w:rsidR="00000000" w:rsidDel="00000000" w:rsidP="00000000" w:rsidRDefault="00000000" w:rsidRPr="00000000" w14:paraId="00000070">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1">
      <w:pPr>
        <w:ind w:right="-900"/>
        <w:rPr/>
      </w:pPr>
      <w:r w:rsidDel="00000000" w:rsidR="00000000" w:rsidRPr="00000000">
        <w:rPr>
          <w:b w:val="1"/>
          <w:rtl w:val="0"/>
        </w:rPr>
        <w:t xml:space="preserve">Oncologia del Futuro: Dalle Tecnologie Fisiche alle Biotecnologie</w:t>
      </w: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t xml:space="preserve">Durante la tavola rotonda, ricercatori italiani e giapponesi si confronteranno sulle nuove tecnologie emergenti, alcune in fase preclinica, altre provenienti dalla scienza di base ma con un forte potenziale applicativo nella lotta contro il cancro, spaziando da tossine e virus ai laser ed agli approcci basati sulla fisica dei plasmi, fino alla terapia FLASH.</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pPr>
      <w:r w:rsidDel="00000000" w:rsidR="00000000" w:rsidRPr="00000000">
        <w:rPr>
          <w:b w:val="1"/>
          <w:rtl w:val="0"/>
        </w:rPr>
        <w:t xml:space="preserve">La resilienza del cervello in un mondo che cambia: un dialogo tra scienziati italiani e giapponesi</w:t>
      </w:r>
      <w:r w:rsidDel="00000000" w:rsidR="00000000" w:rsidRPr="00000000">
        <w:rPr>
          <w:rtl w:val="0"/>
        </w:rPr>
      </w:r>
    </w:p>
    <w:p w:rsidR="00000000" w:rsidDel="00000000" w:rsidP="00000000" w:rsidRDefault="00000000" w:rsidRPr="00000000" w14:paraId="00000076">
      <w:pPr>
        <w:jc w:val="both"/>
        <w:rPr/>
      </w:pPr>
      <w:r w:rsidDel="00000000" w:rsidR="00000000" w:rsidRPr="00000000">
        <w:rPr>
          <w:rtl w:val="0"/>
        </w:rPr>
        <w:t xml:space="preserve">La resilienza cerebrale è la capacità del cervello di adattarsi e reagire alle sfide. In questo panel, ricercatori italiani e giapponesi discutono come le neuroscienze possono aiutare a promuovere il benessere in una società in rapida trasformazione. Giovani e anziani affrontano rischi diversi, dalla dipendenza digitale al declino cognitivo. Abitudini sane—movimento, sonno, dieta, relazioni—possono rafforzare la mente. Le collaborazioni Italia-Giappone offrono nuove prospettive per la salute mentale a tutte le età.</w:t>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WORKSHOPS</w:t>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b w:val="1"/>
          <w:color w:val="000000"/>
          <w:sz w:val="16"/>
          <w:szCs w:val="16"/>
        </w:rPr>
      </w:pPr>
      <w:r w:rsidDel="00000000" w:rsidR="00000000" w:rsidRPr="00000000">
        <w:rPr>
          <w:b w:val="1"/>
          <w:color w:val="000000"/>
          <w:rtl w:val="0"/>
        </w:rPr>
        <w:t xml:space="preserve">Il benessere italiano. Parole, storie e spazi che curano</w:t>
      </w:r>
      <w:r w:rsidDel="00000000" w:rsidR="00000000" w:rsidRPr="00000000">
        <w:rPr>
          <w:rtl w:val="0"/>
        </w:rPr>
      </w:r>
    </w:p>
    <w:p w:rsidR="00000000" w:rsidDel="00000000" w:rsidP="00000000" w:rsidRDefault="00000000" w:rsidRPr="00000000" w14:paraId="0000007C">
      <w:pPr>
        <w:spacing w:after="160" w:lineRule="auto"/>
        <w:jc w:val="both"/>
        <w:rPr/>
      </w:pPr>
      <w:r w:rsidDel="00000000" w:rsidR="00000000" w:rsidRPr="00000000">
        <w:rPr>
          <w:rtl w:val="0"/>
        </w:rPr>
        <w:t xml:space="preserve">Il workshop sarà basato su un incrocio di racconti legato al benessere e allo stress correlati al lavoro e ad esperienze estetiche e narrative legate all'Italia, con una particolare attenzione agli scenari termali e culturali, in riferimento a recenti scoperte archeologiche a San Casciano dei Bagni in Toscana. Queste tematiche, di grande interesse nella nostra società e in quella giapponese, permetteranno di costruire un parallelo tra i nostri due mondi, che verrà indagato assieme ai docenti e agli studenti giapponesi delle scuole di lingua italiana a Tokio e Osaka.</w:t>
      </w:r>
    </w:p>
    <w:p w:rsidR="00000000" w:rsidDel="00000000" w:rsidP="00000000" w:rsidRDefault="00000000" w:rsidRPr="00000000" w14:paraId="0000007D">
      <w:pPr>
        <w:spacing w:after="160" w:lineRule="auto"/>
        <w:jc w:val="both"/>
        <w:rPr/>
      </w:pPr>
      <w:r w:rsidDel="00000000" w:rsidR="00000000" w:rsidRPr="00000000">
        <w:rPr>
          <w:rtl w:val="0"/>
        </w:rPr>
        <w:t xml:space="preserve">Saranno presenti: Tiziana de Rogatis, Andreina Sgaglione (Università per Stranieri di Siena), con la partecipazione di docenti e studenti giapponesi delle scuole di lingua italiana a Tokyo e Osaka. </w:t>
      </w:r>
    </w:p>
    <w:p w:rsidR="00000000" w:rsidDel="00000000" w:rsidP="00000000" w:rsidRDefault="00000000" w:rsidRPr="00000000" w14:paraId="0000007E">
      <w:pPr>
        <w:spacing w:after="160" w:lineRule="auto"/>
        <w:jc w:val="both"/>
        <w:rPr>
          <w:b w:val="1"/>
        </w:rPr>
      </w:pPr>
      <w:r w:rsidDel="00000000" w:rsidR="00000000" w:rsidRPr="00000000">
        <w:rPr>
          <w:rtl w:val="0"/>
        </w:rPr>
      </w:r>
    </w:p>
    <w:p w:rsidR="00000000" w:rsidDel="00000000" w:rsidP="00000000" w:rsidRDefault="00000000" w:rsidRPr="00000000" w14:paraId="0000007F">
      <w:pPr>
        <w:spacing w:after="160" w:lineRule="auto"/>
        <w:jc w:val="both"/>
        <w:rPr>
          <w:b w:val="1"/>
          <w:color w:val="000000"/>
        </w:rPr>
      </w:pPr>
      <w:r w:rsidDel="00000000" w:rsidR="00000000" w:rsidRPr="00000000">
        <w:rPr>
          <w:b w:val="1"/>
          <w:color w:val="000000"/>
          <w:rtl w:val="0"/>
        </w:rPr>
        <w:t xml:space="preserve">Medicina di precisione</w:t>
      </w:r>
    </w:p>
    <w:p w:rsidR="00000000" w:rsidDel="00000000" w:rsidP="00000000" w:rsidRDefault="00000000" w:rsidRPr="00000000" w14:paraId="00000080">
      <w:pPr>
        <w:jc w:val="both"/>
        <w:rPr/>
      </w:pPr>
      <w:r w:rsidDel="00000000" w:rsidR="00000000" w:rsidRPr="00000000">
        <w:rPr>
          <w:rtl w:val="0"/>
        </w:rPr>
        <w:t xml:space="preserve">Un workshop su tecniche di intelligenza artificiale per accelerare la nostra comprensione dei meccanismi di funzionamento dei recettori accoppiati a proteina G (GPCR), la più importante classe di recettori di membrana del genoma umano, nonché la principale categoria di bersagli farmacologici. La presentazione sfrutterà tecniche di grafica molecolare per visualizzare strutture di proteine, la loro dinamica e le loro reti di interazione in cellule e tessuti umani, illustrando come sfruttare questa informazione per mettere a punto terapie mirate.</w:t>
      </w:r>
    </w:p>
    <w:p w:rsidR="00000000" w:rsidDel="00000000" w:rsidP="00000000" w:rsidRDefault="00000000" w:rsidRPr="00000000" w14:paraId="00000081">
      <w:pPr>
        <w:pStyle w:val="Heading4"/>
        <w:keepNext w:val="0"/>
        <w:keepLines w:val="0"/>
        <w:spacing w:after="40" w:before="240" w:lineRule="auto"/>
        <w:jc w:val="both"/>
        <w:rPr/>
      </w:pPr>
      <w:bookmarkStart w:colFirst="0" w:colLast="0" w:name="_heading=h.v5yrgps1i4kn" w:id="2"/>
      <w:bookmarkEnd w:id="2"/>
      <w:r w:rsidDel="00000000" w:rsidR="00000000" w:rsidRPr="00000000">
        <w:rPr>
          <w:color w:val="000000"/>
          <w:sz w:val="22"/>
          <w:szCs w:val="22"/>
          <w:rtl w:val="0"/>
        </w:rPr>
        <w:t xml:space="preserve">Saranno presenti: Francesco Raimondi, Marin Matic (Scuola Normale Superiore - Pisa).</w:t>
      </w:r>
      <w:r w:rsidDel="00000000" w:rsidR="00000000" w:rsidRPr="00000000">
        <w:rPr>
          <w:rtl w:val="0"/>
        </w:rPr>
        <w:t xml:space="preserve"> </w:t>
      </w:r>
    </w:p>
    <w:p w:rsidR="00000000" w:rsidDel="00000000" w:rsidP="00000000" w:rsidRDefault="00000000" w:rsidRPr="00000000" w14:paraId="00000082">
      <w:pPr>
        <w:jc w:val="both"/>
        <w:rPr/>
      </w:pPr>
      <w:bookmarkStart w:colFirst="0" w:colLast="0" w:name="_heading=h.a8xyyd6ln6r0" w:id="3"/>
      <w:bookmarkEnd w:id="3"/>
      <w:r w:rsidDel="00000000" w:rsidR="00000000" w:rsidRPr="00000000">
        <w:rPr>
          <w:rtl w:val="0"/>
        </w:rPr>
        <w:t xml:space="preserve"> </w:t>
      </w:r>
    </w:p>
    <w:p w:rsidR="00000000" w:rsidDel="00000000" w:rsidP="00000000" w:rsidRDefault="00000000" w:rsidRPr="00000000" w14:paraId="00000083">
      <w:pPr>
        <w:jc w:val="both"/>
        <w:rPr/>
      </w:pPr>
      <w:r w:rsidDel="00000000" w:rsidR="00000000" w:rsidRPr="00000000">
        <w:rPr>
          <w:b w:val="1"/>
          <w:color w:val="000000"/>
          <w:sz w:val="24"/>
          <w:szCs w:val="24"/>
          <w:rtl w:val="0"/>
        </w:rPr>
        <w:t xml:space="preserve">Radioterapia FLASH</w:t>
      </w:r>
      <w:r w:rsidDel="00000000" w:rsidR="00000000" w:rsidRPr="00000000">
        <w:rPr>
          <w:rtl w:val="0"/>
        </w:rPr>
      </w:r>
    </w:p>
    <w:p w:rsidR="00000000" w:rsidDel="00000000" w:rsidP="00000000" w:rsidRDefault="00000000" w:rsidRPr="00000000" w14:paraId="00000084">
      <w:pPr>
        <w:spacing w:after="160" w:lineRule="auto"/>
        <w:jc w:val="both"/>
        <w:rPr>
          <w:b w:val="1"/>
          <w:i w:val="1"/>
        </w:rPr>
      </w:pPr>
      <w:r w:rsidDel="00000000" w:rsidR="00000000" w:rsidRPr="00000000">
        <w:rPr>
          <w:rtl w:val="0"/>
        </w:rPr>
        <w:t xml:space="preserve">Un evento accessibile e multidisciplinare dedicato alla radioterapia FLASH, nuova frontiera dell'oncologia radioterapica che utilizza fasci di particelle ultra-intensi erogati in tempi estremamente brevi. Gli interventi illustreranno lo sviluppo delle tecnologie di accelerazione necessarie per generare i fasci FLASH, gli studi degli effetti radiobiologici, la diagnostica e le prospettive cliniche. Sarà un momento di confronto tra ricerca, clinica e industria, con coinvolgimento di ricercatori e imprenditori italiani e giapponesi. Particolare attenzione sarà dedicata all’aspetto divulgativo, per rendere i contenuti accessibili anche a un pubblico non specialistico.</w:t>
      </w:r>
      <w:r w:rsidDel="00000000" w:rsidR="00000000" w:rsidRPr="00000000">
        <w:rPr>
          <w:rtl w:val="0"/>
        </w:rPr>
      </w:r>
    </w:p>
    <w:p w:rsidR="00000000" w:rsidDel="00000000" w:rsidP="00000000" w:rsidRDefault="00000000" w:rsidRPr="00000000" w14:paraId="00000085">
      <w:pPr>
        <w:pStyle w:val="Heading4"/>
        <w:keepNext w:val="0"/>
        <w:keepLines w:val="0"/>
        <w:spacing w:after="40" w:before="240" w:lineRule="auto"/>
        <w:jc w:val="both"/>
        <w:rPr>
          <w:color w:val="000000"/>
          <w:sz w:val="22"/>
          <w:szCs w:val="22"/>
        </w:rPr>
      </w:pPr>
      <w:bookmarkStart w:colFirst="0" w:colLast="0" w:name="_heading=h.h1t74q3uib7s" w:id="4"/>
      <w:bookmarkEnd w:id="4"/>
      <w:r w:rsidDel="00000000" w:rsidR="00000000" w:rsidRPr="00000000">
        <w:rPr>
          <w:color w:val="000000"/>
          <w:sz w:val="22"/>
          <w:szCs w:val="22"/>
          <w:rtl w:val="0"/>
        </w:rPr>
        <w:t xml:space="preserve">Saranno presenti: Leonida Gizzi, Gabriele Bandini, Simona Piccinini, Margherita Maffei, Mario Costa (Consiglio Nazionale delle Ricerche - Pisa), Tomonao Hosokai (Università di Osaka), Kazumasa Minami Osaka (University Graduate School of Medicine), (da remoto) Fabiola Paiar (Università di Pisa - Azienda Ospedaliero-Universitaria Pisana).</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pStyle w:val="Heading1"/>
        <w:keepNext w:val="0"/>
        <w:keepLines w:val="0"/>
        <w:spacing w:after="0" w:before="0" w:lineRule="auto"/>
        <w:jc w:val="both"/>
        <w:rPr>
          <w:b w:val="1"/>
          <w:sz w:val="26"/>
          <w:szCs w:val="26"/>
          <w:highlight w:val="green"/>
        </w:rPr>
      </w:pPr>
      <w:bookmarkStart w:colFirst="0" w:colLast="0" w:name="_heading=h.1qursp0n3lx" w:id="5"/>
      <w:bookmarkEnd w:id="5"/>
      <w:r w:rsidDel="00000000" w:rsidR="00000000" w:rsidRPr="00000000">
        <w:rPr>
          <w:rtl w:val="0"/>
        </w:rPr>
      </w:r>
    </w:p>
    <w:p w:rsidR="00000000" w:rsidDel="00000000" w:rsidP="00000000" w:rsidRDefault="00000000" w:rsidRPr="00000000" w14:paraId="00000088">
      <w:pPr>
        <w:pStyle w:val="Heading1"/>
        <w:keepNext w:val="0"/>
        <w:keepLines w:val="0"/>
        <w:spacing w:after="0" w:before="0" w:lineRule="auto"/>
        <w:jc w:val="both"/>
        <w:rPr>
          <w:b w:val="1"/>
          <w:sz w:val="26"/>
          <w:szCs w:val="26"/>
        </w:rPr>
      </w:pPr>
      <w:bookmarkStart w:colFirst="0" w:colLast="0" w:name="_heading=h.etrk3dlmk8l5" w:id="6"/>
      <w:bookmarkEnd w:id="6"/>
      <w:r w:rsidDel="00000000" w:rsidR="00000000" w:rsidRPr="00000000">
        <w:rPr>
          <w:b w:val="1"/>
          <w:sz w:val="26"/>
          <w:szCs w:val="26"/>
          <w:rtl w:val="0"/>
        </w:rPr>
        <w:t xml:space="preserve">VIDEO CON TALK</w:t>
      </w:r>
    </w:p>
    <w:p w:rsidR="00000000" w:rsidDel="00000000" w:rsidP="00000000" w:rsidRDefault="00000000" w:rsidRPr="00000000" w14:paraId="00000089">
      <w:pPr>
        <w:pStyle w:val="Heading3"/>
        <w:keepNext w:val="0"/>
        <w:keepLines w:val="0"/>
        <w:spacing w:after="0" w:before="280" w:lineRule="auto"/>
        <w:rPr>
          <w:b w:val="1"/>
          <w:color w:val="000000"/>
          <w:sz w:val="24"/>
          <w:szCs w:val="24"/>
        </w:rPr>
      </w:pPr>
      <w:bookmarkStart w:colFirst="0" w:colLast="0" w:name="_heading=h.8saiqm9h6752" w:id="7"/>
      <w:bookmarkEnd w:id="7"/>
      <w:r w:rsidDel="00000000" w:rsidR="00000000" w:rsidRPr="00000000">
        <w:rPr>
          <w:b w:val="1"/>
          <w:color w:val="000000"/>
          <w:sz w:val="24"/>
          <w:szCs w:val="24"/>
          <w:rtl w:val="0"/>
        </w:rPr>
        <w:t xml:space="preserve">ActiveAging @THE: Un'esperienza pilota sull'impatto dell'attività fisica sugli adulti sani</w:t>
      </w:r>
    </w:p>
    <w:p w:rsidR="00000000" w:rsidDel="00000000" w:rsidP="00000000" w:rsidRDefault="00000000" w:rsidRPr="00000000" w14:paraId="0000008A">
      <w:pPr>
        <w:spacing w:after="160" w:lineRule="auto"/>
        <w:jc w:val="both"/>
        <w:rPr/>
      </w:pPr>
      <w:r w:rsidDel="00000000" w:rsidR="00000000" w:rsidRPr="00000000">
        <w:rPr>
          <w:rtl w:val="0"/>
        </w:rPr>
        <w:t xml:space="preserve">Breve presentazione del progetto AA@THE (ActiveAging @THE: a pilot experience on the impact of physical activity on healthy adults) realizzato nell’ambito di THE. Nel video sarà spiegato l’impatto dell’attività fisica sugli adulti sani, monitorato tramite raccolta e analisi di dati di parametri fisiologici e comportamentali, con l’uso di algoritmi di intelligenza artificiale per l'identificazione di rischi e feedback personalizzati. Il video, in lingua inglese con sottotitoli in giapponese, sarà fruibile dal pubblico non specialistico.</w:t>
      </w:r>
    </w:p>
    <w:p w:rsidR="00000000" w:rsidDel="00000000" w:rsidP="00000000" w:rsidRDefault="00000000" w:rsidRPr="00000000" w14:paraId="0000008B">
      <w:pPr>
        <w:pStyle w:val="Heading4"/>
        <w:keepNext w:val="0"/>
        <w:keepLines w:val="0"/>
        <w:spacing w:after="40" w:before="240" w:lineRule="auto"/>
        <w:jc w:val="both"/>
        <w:rPr>
          <w:sz w:val="22"/>
          <w:szCs w:val="22"/>
        </w:rPr>
      </w:pPr>
      <w:bookmarkStart w:colFirst="0" w:colLast="0" w:name="_heading=h.akhbpb2zu4am" w:id="8"/>
      <w:bookmarkEnd w:id="8"/>
      <w:r w:rsidDel="00000000" w:rsidR="00000000" w:rsidRPr="00000000">
        <w:rPr>
          <w:color w:val="000000"/>
          <w:sz w:val="22"/>
          <w:szCs w:val="22"/>
          <w:rtl w:val="0"/>
        </w:rPr>
        <w:t xml:space="preserve">Referente scientifica: Franca Delmastro (Consiglio Nazionale delle Ricerche - Pisa)</w:t>
      </w:r>
      <w:r w:rsidDel="00000000" w:rsidR="00000000" w:rsidRPr="00000000">
        <w:rPr>
          <w:rtl w:val="0"/>
        </w:rPr>
      </w:r>
    </w:p>
    <w:p w:rsidR="00000000" w:rsidDel="00000000" w:rsidP="00000000" w:rsidRDefault="00000000" w:rsidRPr="00000000" w14:paraId="0000008C">
      <w:pPr>
        <w:pStyle w:val="Heading3"/>
        <w:keepNext w:val="0"/>
        <w:keepLines w:val="0"/>
        <w:spacing w:after="0" w:before="280" w:lineRule="auto"/>
        <w:rPr>
          <w:b w:val="1"/>
          <w:color w:val="000000"/>
          <w:sz w:val="24"/>
          <w:szCs w:val="24"/>
        </w:rPr>
      </w:pPr>
      <w:bookmarkStart w:colFirst="0" w:colLast="0" w:name="_heading=h.xm7ngsnv1iwi" w:id="9"/>
      <w:bookmarkEnd w:id="9"/>
      <w:r w:rsidDel="00000000" w:rsidR="00000000" w:rsidRPr="00000000">
        <w:rPr>
          <w:b w:val="1"/>
          <w:color w:val="000000"/>
          <w:sz w:val="24"/>
          <w:szCs w:val="24"/>
          <w:rtl w:val="0"/>
        </w:rPr>
        <w:t xml:space="preserve">Percorsi di salute: dall'accoglienza medievale all'oncologia moderna</w:t>
      </w:r>
    </w:p>
    <w:p w:rsidR="00000000" w:rsidDel="00000000" w:rsidP="00000000" w:rsidRDefault="00000000" w:rsidRPr="00000000" w14:paraId="0000008D">
      <w:pPr>
        <w:spacing w:after="160" w:lineRule="auto"/>
        <w:jc w:val="both"/>
        <w:rPr/>
      </w:pPr>
      <w:r w:rsidDel="00000000" w:rsidR="00000000" w:rsidRPr="00000000">
        <w:rPr>
          <w:rtl w:val="0"/>
        </w:rPr>
        <w:t xml:space="preserve">Il video ripercorre la storia dell’Ospedale di Santa Chiara a Pisa, dalle sue origini medievali legate alla Via Francigena e alla riconciliazione tra Pisa e la Chiesa, fino al suo ruolo attuale, con un focus particolare sulla sede attuale della radioterapia oncologica. La narrazione mette in relazione le pratiche di cura del passato con le tecnologie mediche contemporanee, come la radioterapia FLASH. Sono mostrati alcuni parallelismi tra Italia e Giappone nell’affrontare le sfide della salute pubblica.</w:t>
      </w:r>
    </w:p>
    <w:p w:rsidR="00000000" w:rsidDel="00000000" w:rsidP="00000000" w:rsidRDefault="00000000" w:rsidRPr="00000000" w14:paraId="0000008E">
      <w:pPr>
        <w:jc w:val="both"/>
        <w:rPr/>
      </w:pPr>
      <w:r w:rsidDel="00000000" w:rsidR="00000000" w:rsidRPr="00000000">
        <w:rPr>
          <w:rtl w:val="0"/>
        </w:rPr>
        <w:t xml:space="preserve">Referenti scientifici: Margherita Maffei, Mario Costa, Valentina Tozzini (Consiglio Nazionale delle Ricerche - Pisa).</w:t>
      </w:r>
    </w:p>
    <w:p w:rsidR="00000000" w:rsidDel="00000000" w:rsidP="00000000" w:rsidRDefault="00000000" w:rsidRPr="00000000" w14:paraId="0000008F">
      <w:pPr>
        <w:pStyle w:val="Heading3"/>
        <w:keepNext w:val="0"/>
        <w:keepLines w:val="0"/>
        <w:spacing w:after="0" w:before="280" w:lineRule="auto"/>
        <w:jc w:val="both"/>
        <w:rPr>
          <w:b w:val="1"/>
          <w:color w:val="000000"/>
          <w:sz w:val="24"/>
          <w:szCs w:val="24"/>
        </w:rPr>
      </w:pPr>
      <w:bookmarkStart w:colFirst="0" w:colLast="0" w:name="_heading=h.tjk349l7qw62" w:id="10"/>
      <w:bookmarkEnd w:id="10"/>
      <w:r w:rsidDel="00000000" w:rsidR="00000000" w:rsidRPr="00000000">
        <w:rPr>
          <w:b w:val="1"/>
          <w:color w:val="000000"/>
          <w:sz w:val="24"/>
          <w:szCs w:val="24"/>
          <w:rtl w:val="0"/>
        </w:rPr>
        <w:t xml:space="preserve">La resilienza come stile di vita: per un miglior benessere mentale</w:t>
      </w:r>
    </w:p>
    <w:p w:rsidR="00000000" w:rsidDel="00000000" w:rsidP="00000000" w:rsidRDefault="00000000" w:rsidRPr="00000000" w14:paraId="00000090">
      <w:pPr>
        <w:jc w:val="both"/>
        <w:rPr/>
      </w:pPr>
      <w:r w:rsidDel="00000000" w:rsidR="00000000" w:rsidRPr="00000000">
        <w:rPr>
          <w:rtl w:val="0"/>
        </w:rPr>
        <w:t xml:space="preserve">Al centro della resilienza c’è la straordinaria capacità del cervello di adattarsi e riorganizzarsi, nota come neuroplasticità. Nel corso della vita il nostro cervello mantiene la capacità di apprendere dall’esperienza e di rispondere a nuove sfide. Pratiche che supportano la salute del cervello - come attività fisica, sonno di qualità, interazioni sociali significative ed ambienti stimolanti - sono fondamentali per lo sviluppo dei bambini, contribuendo a costruire solide basi cognitive ed emotive. Le stesse pratiche sono altrettanto essenziali per la popolazione anziana, aiutando a preservare le funzioni cerebrali, l’autonomia e il benessere.</w:t>
      </w:r>
    </w:p>
    <w:p w:rsidR="00000000" w:rsidDel="00000000" w:rsidP="00000000" w:rsidRDefault="00000000" w:rsidRPr="00000000" w14:paraId="00000091">
      <w:pPr>
        <w:pStyle w:val="Heading4"/>
        <w:keepNext w:val="0"/>
        <w:keepLines w:val="0"/>
        <w:spacing w:after="40" w:before="240" w:lineRule="auto"/>
        <w:jc w:val="both"/>
        <w:rPr>
          <w:sz w:val="16"/>
          <w:szCs w:val="16"/>
        </w:rPr>
      </w:pPr>
      <w:bookmarkStart w:colFirst="0" w:colLast="0" w:name="_heading=h.g3fipmfc5dwy" w:id="11"/>
      <w:bookmarkEnd w:id="11"/>
      <w:r w:rsidDel="00000000" w:rsidR="00000000" w:rsidRPr="00000000">
        <w:rPr>
          <w:color w:val="000000"/>
          <w:sz w:val="22"/>
          <w:szCs w:val="22"/>
          <w:rtl w:val="0"/>
        </w:rPr>
        <w:t xml:space="preserve">Referente scientifica: Michela Fagiolini (Consiglio Nazionale delle Ricerche - Pisa).</w:t>
      </w:r>
      <w:r w:rsidDel="00000000" w:rsidR="00000000" w:rsidRPr="00000000">
        <w:rPr>
          <w:rtl w:val="0"/>
        </w:rPr>
      </w:r>
    </w:p>
    <w:p w:rsidR="00000000" w:rsidDel="00000000" w:rsidP="00000000" w:rsidRDefault="00000000" w:rsidRPr="00000000" w14:paraId="00000092">
      <w:pPr>
        <w:rPr>
          <w:b w:val="1"/>
          <w:sz w:val="24"/>
          <w:szCs w:val="24"/>
        </w:rPr>
      </w:pPr>
      <w:r w:rsidDel="00000000" w:rsidR="00000000" w:rsidRPr="00000000">
        <w:rPr>
          <w:rtl w:val="0"/>
        </w:rPr>
      </w:r>
    </w:p>
    <w:p w:rsidR="00000000" w:rsidDel="00000000" w:rsidP="00000000" w:rsidRDefault="00000000" w:rsidRPr="00000000" w14:paraId="00000093">
      <w:pPr>
        <w:rPr>
          <w:b w:val="1"/>
          <w:sz w:val="24"/>
          <w:szCs w:val="24"/>
        </w:rPr>
      </w:pPr>
      <w:r w:rsidDel="00000000" w:rsidR="00000000" w:rsidRPr="00000000">
        <w:rPr>
          <w:b w:val="1"/>
          <w:sz w:val="24"/>
          <w:szCs w:val="24"/>
          <w:rtl w:val="0"/>
        </w:rPr>
        <w:t xml:space="preserve">NANODEM: Tra infezione e rigetto</w:t>
      </w:r>
    </w:p>
    <w:p w:rsidR="00000000" w:rsidDel="00000000" w:rsidP="00000000" w:rsidRDefault="00000000" w:rsidRPr="00000000" w14:paraId="00000094">
      <w:pPr>
        <w:jc w:val="both"/>
        <w:rPr/>
      </w:pPr>
      <w:r w:rsidDel="00000000" w:rsidR="00000000" w:rsidRPr="00000000">
        <w:rPr>
          <w:rtl w:val="0"/>
        </w:rPr>
        <w:t xml:space="preserve">Questo video ci porta nel cuore della ricerca scientifica avanzata nel campo della medicina personalizzata e del monitoraggio terapeutico dei farmaci. Il progetto affronta le problematiche relative al monitoraggio in tempo reale dello stato di salute dei pazienti trapiantati, per garantire che ricevano i giusti livelli di farmaco. Con biosensori ottici miniaturizzati, NANODEM mira a rivoluzionare il monitoraggio della concentrazione di immunosoppressori nel sangue di un paziente. Il video racconta il percorso interdisciplinare di scienziati, ingegneri e medici che collaborano per migliorare la qualità della vita dei pazienti e rendere la medicina sempre più personalizzata e precisa.</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bookmarkStart w:colFirst="0" w:colLast="0" w:name="_heading=h.f1avpautdt6r" w:id="12"/>
      <w:bookmarkEnd w:id="12"/>
      <w:r w:rsidDel="00000000" w:rsidR="00000000" w:rsidRPr="00000000">
        <w:rPr>
          <w:rtl w:val="0"/>
        </w:rPr>
        <w:t xml:space="preserve">Referente scientifico: Francesco Baldini (Consiglio Nazionale delle Ricerche - Firenze).</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ind w:right="-900"/>
        <w:rPr>
          <w:b w:val="1"/>
          <w:sz w:val="24"/>
          <w:szCs w:val="24"/>
        </w:rPr>
      </w:pPr>
      <w:r w:rsidDel="00000000" w:rsidR="00000000" w:rsidRPr="00000000">
        <w:rPr>
          <w:b w:val="1"/>
          <w:sz w:val="24"/>
          <w:szCs w:val="24"/>
          <w:rtl w:val="0"/>
        </w:rPr>
        <w:t xml:space="preserve">Laboratorio di luce estrema</w:t>
      </w:r>
    </w:p>
    <w:p w:rsidR="00000000" w:rsidDel="00000000" w:rsidP="00000000" w:rsidRDefault="00000000" w:rsidRPr="00000000" w14:paraId="00000099">
      <w:pPr>
        <w:ind w:right="3"/>
        <w:jc w:val="both"/>
        <w:rPr/>
      </w:pPr>
      <w:r w:rsidDel="00000000" w:rsidR="00000000" w:rsidRPr="00000000">
        <w:rPr>
          <w:rtl w:val="0"/>
        </w:rPr>
        <w:t xml:space="preserve">Un viaggio nei laboratori del CNR di Pisa dove la luce laser “estrema” viene utilizzata per le applicazioni alle nuove radioterapie. Impulsi laser ultracorti, della durata di 30 milionesimi di miliardesimo di secondi, vengono concentrati, grazie ad uno speciale specchio parabolico, in una microsfera di luce “estrema” che collide con una sottile lamina di gas posta al centro dell’acceleratore, formando un plasma che agisce come un microscopico e potentissimo acceleratore di elettroni di centinaia di mega electron-volt, i cosiddetti fasci di elettroni di alta energia (VHEE). Con queste tecnologie il laboratorio sviluppa acceleratori medicali di nuova generazione per la radioterapia del futuro.</w:t>
      </w:r>
    </w:p>
    <w:p w:rsidR="00000000" w:rsidDel="00000000" w:rsidP="00000000" w:rsidRDefault="00000000" w:rsidRPr="00000000" w14:paraId="0000009A">
      <w:pPr>
        <w:ind w:right="-900"/>
        <w:jc w:val="both"/>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Referente scientifico: Leonida Antonio Gizzi (Consiglio Nazionale delle Ricerche - Pisa)</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9jvPwq1pP70xyWIlKO+N00TJ8Q==">CgMxLjAaJAoBMBIfCh0IB0IZCgVBcmltbxIQQXJpYWwgVW5pY29kZSBNUxokCgExEh8KHQgHQhkKBUFyaW1vEhBBcmlhbCBVbmljb2RlIE1TGiQKATISHwodCAdCGQoFQXJpbW8SEEFyaWFsIFVuaWNvZGUgTVMyDmgudmdtaGlkbGx6cTQ1Mg5oLnhxbGF1c2wydjlqbjIOaC52NXlyZ3BzMWk0a24yDmguYTh4eXlkNmxuNnIwMg5oLmgxdDc0cTN1aWI3czINaC4xcXVyc3AwbjNseDIOaC5ldHJrM2RsbWs4bDUyDmguOHNhaXFtOWg2NzUyMg5oLmFraGJwYjJ6dTRhbTIOaC54bTduZ3NudjFpd2kyDmgudGprMzQ5bDdxdzYyMg5oLmczZmlwbWZjNWR3eTIOaC5mMWF2cGF1dGR0NnI4AHIhMVRrc1JRQnFzU1NZUV9nMW53ZVdsV3VEcTdVcTVwS1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2025-05-29T14:04:00Z</dcterms:created>
</cp:coreProperties>
</file>