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01E105" w14:textId="77777777" w:rsidR="001A3858" w:rsidRDefault="00000000">
      <w:pPr>
        <w:ind w:left="52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DEF55E5" wp14:editId="01BEF39C">
            <wp:extent cx="5679650" cy="94507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9650" cy="94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27778" w14:textId="77777777" w:rsidR="001A3858" w:rsidRDefault="001A3858">
      <w:pPr>
        <w:pStyle w:val="Corpotesto"/>
        <w:rPr>
          <w:rFonts w:ascii="Times New Roman"/>
          <w:sz w:val="30"/>
        </w:rPr>
      </w:pPr>
    </w:p>
    <w:p w14:paraId="514E4422" w14:textId="77777777" w:rsidR="001A3858" w:rsidRDefault="001A3858">
      <w:pPr>
        <w:pStyle w:val="Corpotesto"/>
        <w:spacing w:before="48"/>
        <w:rPr>
          <w:rFonts w:ascii="Times New Roman"/>
          <w:sz w:val="30"/>
        </w:rPr>
      </w:pPr>
    </w:p>
    <w:p w14:paraId="4298AAD6" w14:textId="77777777" w:rsidR="001A3858" w:rsidRDefault="00000000">
      <w:pPr>
        <w:pStyle w:val="Titolo1"/>
      </w:pPr>
      <w:r>
        <w:rPr>
          <w:color w:val="950000"/>
          <w:spacing w:val="-4"/>
        </w:rPr>
        <w:t>COMUNICATO</w:t>
      </w:r>
      <w:r>
        <w:rPr>
          <w:color w:val="950000"/>
          <w:spacing w:val="4"/>
        </w:rPr>
        <w:t xml:space="preserve"> </w:t>
      </w:r>
      <w:r>
        <w:rPr>
          <w:color w:val="950000"/>
          <w:spacing w:val="-2"/>
        </w:rPr>
        <w:t>STAMPA</w:t>
      </w:r>
    </w:p>
    <w:p w14:paraId="7AFDDB90" w14:textId="77777777" w:rsidR="001A3858" w:rsidRDefault="00000000">
      <w:pPr>
        <w:spacing w:before="251"/>
        <w:ind w:right="10"/>
        <w:jc w:val="center"/>
        <w:rPr>
          <w:i/>
          <w:sz w:val="28"/>
        </w:rPr>
      </w:pPr>
      <w:r>
        <w:rPr>
          <w:i/>
          <w:color w:val="4F4F4F"/>
          <w:sz w:val="28"/>
        </w:rPr>
        <w:t>Università</w:t>
      </w:r>
      <w:r>
        <w:rPr>
          <w:i/>
          <w:color w:val="4F4F4F"/>
          <w:spacing w:val="-6"/>
          <w:sz w:val="28"/>
        </w:rPr>
        <w:t xml:space="preserve"> </w:t>
      </w:r>
      <w:r>
        <w:rPr>
          <w:i/>
          <w:color w:val="4F4F4F"/>
          <w:sz w:val="28"/>
        </w:rPr>
        <w:t>di</w:t>
      </w:r>
      <w:r>
        <w:rPr>
          <w:i/>
          <w:color w:val="4F4F4F"/>
          <w:spacing w:val="-6"/>
          <w:sz w:val="28"/>
        </w:rPr>
        <w:t xml:space="preserve"> </w:t>
      </w:r>
      <w:r>
        <w:rPr>
          <w:i/>
          <w:color w:val="4F4F4F"/>
          <w:sz w:val="28"/>
        </w:rPr>
        <w:t>Pavia</w:t>
      </w:r>
      <w:r>
        <w:rPr>
          <w:i/>
          <w:color w:val="4F4F4F"/>
          <w:spacing w:val="-6"/>
          <w:sz w:val="28"/>
        </w:rPr>
        <w:t xml:space="preserve"> </w:t>
      </w:r>
      <w:r>
        <w:rPr>
          <w:i/>
          <w:color w:val="4F4F4F"/>
          <w:sz w:val="28"/>
        </w:rPr>
        <w:t>—</w:t>
      </w:r>
      <w:r>
        <w:rPr>
          <w:i/>
          <w:color w:val="4F4F4F"/>
          <w:spacing w:val="-6"/>
          <w:sz w:val="28"/>
        </w:rPr>
        <w:t xml:space="preserve"> </w:t>
      </w:r>
      <w:r>
        <w:rPr>
          <w:i/>
          <w:color w:val="4F4F4F"/>
          <w:sz w:val="28"/>
        </w:rPr>
        <w:t>Cremona,</w:t>
      </w:r>
      <w:r>
        <w:rPr>
          <w:i/>
          <w:color w:val="4F4F4F"/>
          <w:spacing w:val="-6"/>
          <w:sz w:val="28"/>
        </w:rPr>
        <w:t xml:space="preserve"> </w:t>
      </w:r>
      <w:r>
        <w:rPr>
          <w:i/>
          <w:color w:val="4F4F4F"/>
          <w:sz w:val="28"/>
        </w:rPr>
        <w:t>10</w:t>
      </w:r>
      <w:r>
        <w:rPr>
          <w:i/>
          <w:color w:val="4F4F4F"/>
          <w:spacing w:val="-6"/>
          <w:sz w:val="28"/>
        </w:rPr>
        <w:t xml:space="preserve"> </w:t>
      </w:r>
      <w:r>
        <w:rPr>
          <w:i/>
          <w:color w:val="4F4F4F"/>
          <w:sz w:val="28"/>
        </w:rPr>
        <w:t>luglio</w:t>
      </w:r>
      <w:r>
        <w:rPr>
          <w:i/>
          <w:color w:val="4F4F4F"/>
          <w:spacing w:val="-6"/>
          <w:sz w:val="28"/>
        </w:rPr>
        <w:t xml:space="preserve"> </w:t>
      </w:r>
      <w:r>
        <w:rPr>
          <w:i/>
          <w:color w:val="4F4F4F"/>
          <w:spacing w:val="-4"/>
          <w:sz w:val="28"/>
        </w:rPr>
        <w:t>2026</w:t>
      </w:r>
    </w:p>
    <w:p w14:paraId="77DD2F33" w14:textId="77777777" w:rsidR="001A3858" w:rsidRDefault="001A3858">
      <w:pPr>
        <w:pStyle w:val="Corpotesto"/>
        <w:rPr>
          <w:i/>
          <w:sz w:val="28"/>
        </w:rPr>
      </w:pPr>
    </w:p>
    <w:p w14:paraId="7B68BC86" w14:textId="77777777" w:rsidR="001A3858" w:rsidRDefault="001A3858">
      <w:pPr>
        <w:pStyle w:val="Corpotesto"/>
        <w:spacing w:before="76"/>
        <w:rPr>
          <w:i/>
          <w:sz w:val="28"/>
        </w:rPr>
      </w:pPr>
    </w:p>
    <w:p w14:paraId="7C154A66" w14:textId="77777777" w:rsidR="001A3858" w:rsidRDefault="00000000">
      <w:pPr>
        <w:pStyle w:val="Titolo3"/>
        <w:spacing w:line="276" w:lineRule="auto"/>
      </w:pPr>
      <w:r>
        <w:t>REM@KE si amplia: CNR ISPC e Politecnico di Milano entrano come nuovi beneficiari del Synergy Grant ERC</w:t>
      </w:r>
    </w:p>
    <w:p w14:paraId="57D436A5" w14:textId="77777777" w:rsidR="001A3858" w:rsidRDefault="00000000">
      <w:pPr>
        <w:spacing w:before="199" w:line="276" w:lineRule="auto"/>
        <w:ind w:right="15"/>
        <w:jc w:val="both"/>
        <w:rPr>
          <w:i/>
        </w:rPr>
      </w:pPr>
      <w:r>
        <w:rPr>
          <w:i/>
        </w:rPr>
        <w:t>Due istituzioni di ricerca italiane di rilievo internazionale rafforzano il nucleo scientifico del progetto per la ricostruzione della conoscenza musicale incarnata nello strumento a tastiera storico</w:t>
      </w:r>
    </w:p>
    <w:p w14:paraId="03414112" w14:textId="77777777" w:rsidR="001A3858" w:rsidRDefault="001A3858">
      <w:pPr>
        <w:pStyle w:val="Corpotesto"/>
        <w:rPr>
          <w:i/>
        </w:rPr>
      </w:pPr>
    </w:p>
    <w:p w14:paraId="7969FCF1" w14:textId="77777777" w:rsidR="001A3858" w:rsidRDefault="001A3858">
      <w:pPr>
        <w:pStyle w:val="Corpotesto"/>
        <w:spacing w:before="172"/>
        <w:rPr>
          <w:i/>
        </w:rPr>
      </w:pPr>
    </w:p>
    <w:p w14:paraId="7219AC9A" w14:textId="77777777" w:rsidR="001A3858" w:rsidRDefault="00000000">
      <w:pPr>
        <w:pStyle w:val="Corpotesto"/>
        <w:spacing w:line="276" w:lineRule="auto"/>
        <w:ind w:right="11"/>
        <w:jc w:val="both"/>
      </w:pPr>
      <w:r>
        <w:t>CREMONA | PAVIA —</w:t>
      </w:r>
      <w:r>
        <w:rPr>
          <w:spacing w:val="-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progetto</w:t>
      </w:r>
      <w:r>
        <w:rPr>
          <w:spacing w:val="-8"/>
        </w:rPr>
        <w:t xml:space="preserve"> </w:t>
      </w:r>
      <w:r>
        <w:t>ERC</w:t>
      </w:r>
      <w:r>
        <w:rPr>
          <w:spacing w:val="-8"/>
        </w:rPr>
        <w:t xml:space="preserve"> </w:t>
      </w:r>
      <w:r>
        <w:t>Synergy</w:t>
      </w:r>
      <w:r>
        <w:rPr>
          <w:spacing w:val="-8"/>
        </w:rPr>
        <w:t xml:space="preserve"> </w:t>
      </w:r>
      <w:r>
        <w:t>Grant</w:t>
      </w:r>
      <w:r>
        <w:rPr>
          <w:spacing w:val="-8"/>
        </w:rPr>
        <w:t xml:space="preserve"> </w:t>
      </w:r>
      <w:r>
        <w:t>REM@KE</w:t>
      </w:r>
      <w:r>
        <w:rPr>
          <w:spacing w:val="-8"/>
        </w:rPr>
        <w:t xml:space="preserve"> </w:t>
      </w:r>
      <w:r>
        <w:t>(</w:t>
      </w:r>
      <w:proofErr w:type="spellStart"/>
      <w:r>
        <w:t>Reconstructing</w:t>
      </w:r>
      <w:proofErr w:type="spellEnd"/>
      <w:r>
        <w:rPr>
          <w:spacing w:val="-8"/>
        </w:rPr>
        <w:t xml:space="preserve"> </w:t>
      </w:r>
      <w:proofErr w:type="spellStart"/>
      <w:r>
        <w:t>Embodied</w:t>
      </w:r>
      <w:proofErr w:type="spellEnd"/>
      <w:r>
        <w:rPr>
          <w:spacing w:val="-8"/>
        </w:rPr>
        <w:t xml:space="preserve"> </w:t>
      </w:r>
      <w:r>
        <w:t>Musical</w:t>
      </w:r>
      <w:r>
        <w:rPr>
          <w:spacing w:val="-8"/>
        </w:rPr>
        <w:t xml:space="preserve"> </w:t>
      </w:r>
      <w:r>
        <w:t>Knowledge</w:t>
      </w:r>
      <w:r>
        <w:rPr>
          <w:spacing w:val="-8"/>
        </w:rPr>
        <w:t xml:space="preserve">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KEyboard</w:t>
      </w:r>
      <w:proofErr w:type="spellEnd"/>
      <w:r>
        <w:t xml:space="preserve">, </w:t>
      </w:r>
      <w:proofErr w:type="spellStart"/>
      <w:r>
        <w:t>grant</w:t>
      </w:r>
      <w:proofErr w:type="spellEnd"/>
      <w:r>
        <w:t xml:space="preserve"> n. 101167101) annuncia oggi l'integrazione formale di due nuovi beneficiari: l'Istituto di Scienze del Patrimonio Culturale del Consiglio Nazionale delle Ricerche (CNR ISPC) e il Dipartimento di Elettronica, Informazione e Bioingegneria</w:t>
      </w:r>
      <w:r>
        <w:rPr>
          <w:spacing w:val="-7"/>
        </w:rPr>
        <w:t xml:space="preserve"> </w:t>
      </w:r>
      <w:r>
        <w:t>(DEIB)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Politecnico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Milano,</w:t>
      </w:r>
      <w:r>
        <w:rPr>
          <w:spacing w:val="-7"/>
        </w:rPr>
        <w:t xml:space="preserve"> </w:t>
      </w:r>
      <w:r>
        <w:t>rappresentato</w:t>
      </w:r>
      <w:r>
        <w:rPr>
          <w:spacing w:val="-7"/>
        </w:rPr>
        <w:t xml:space="preserve"> </w:t>
      </w:r>
      <w:r>
        <w:t>dal</w:t>
      </w:r>
      <w:r>
        <w:rPr>
          <w:spacing w:val="-7"/>
        </w:rPr>
        <w:t xml:space="preserve"> </w:t>
      </w:r>
      <w:r>
        <w:t>suo</w:t>
      </w:r>
      <w:r>
        <w:rPr>
          <w:spacing w:val="-7"/>
        </w:rPr>
        <w:t xml:space="preserve"> </w:t>
      </w:r>
      <w:r>
        <w:t>Laboratorio</w:t>
      </w:r>
      <w:r>
        <w:rPr>
          <w:spacing w:val="-7"/>
        </w:rPr>
        <w:t xml:space="preserve"> </w:t>
      </w:r>
      <w:r>
        <w:t>di Acustica Musicale presso il Polo territoriale di Cremona. Le due istituzioni si affiancano al consorzio già costituito dall'Università di Pavia (PI corrispondente: Prof. Massimiliano</w:t>
      </w:r>
      <w:r>
        <w:rPr>
          <w:spacing w:val="-9"/>
        </w:rPr>
        <w:t xml:space="preserve"> </w:t>
      </w:r>
      <w:r>
        <w:t>Guido),</w:t>
      </w:r>
      <w:r>
        <w:rPr>
          <w:spacing w:val="-9"/>
        </w:rPr>
        <w:t xml:space="preserve"> </w:t>
      </w:r>
      <w:r>
        <w:t>dall'Università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York</w:t>
      </w:r>
      <w:r>
        <w:rPr>
          <w:spacing w:val="-9"/>
        </w:rPr>
        <w:t xml:space="preserve"> </w:t>
      </w:r>
      <w:r>
        <w:t>(PI:</w:t>
      </w:r>
      <w:r>
        <w:rPr>
          <w:spacing w:val="-9"/>
        </w:rPr>
        <w:t xml:space="preserve"> </w:t>
      </w:r>
      <w:r>
        <w:t>Prof. Andrea Schiavio) e dall'Università di Göteborg (PI: Prof. Joel Speerstra).</w:t>
      </w:r>
    </w:p>
    <w:p w14:paraId="5DFF74DF" w14:textId="77777777" w:rsidR="001A3858" w:rsidRDefault="00000000">
      <w:pPr>
        <w:pStyle w:val="Corpotesto"/>
        <w:spacing w:before="200" w:line="276" w:lineRule="auto"/>
        <w:ind w:right="13"/>
        <w:jc w:val="both"/>
      </w:pPr>
      <w:r>
        <w:t>L'espansione, formalizzata mediante un addendum all'accordo di finanziamento, arricchisce il progetto di competenze scientifiche specializzate, indispensabili per la piena realizzazione del quadro metodologico originale di REM@KE: l'Organologia Cognitiva e Digitale (</w:t>
      </w:r>
      <w:proofErr w:type="spellStart"/>
      <w:r>
        <w:t>CaDO</w:t>
      </w:r>
      <w:proofErr w:type="spellEnd"/>
      <w:r>
        <w:t>), un approccio interdisciplinare che indaga le relazioni tra gli strumenti a tastiera storici, gli esecutori che li suonavano e gli</w:t>
      </w:r>
      <w:r>
        <w:rPr>
          <w:spacing w:val="-4"/>
        </w:rPr>
        <w:t xml:space="preserve"> </w:t>
      </w:r>
      <w:r>
        <w:t>ambienti</w:t>
      </w:r>
      <w:r>
        <w:rPr>
          <w:spacing w:val="-4"/>
        </w:rPr>
        <w:t xml:space="preserve"> </w:t>
      </w:r>
      <w:r>
        <w:t>culturali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hanno plasmato l'evoluzione.</w:t>
      </w:r>
    </w:p>
    <w:p w14:paraId="2C3382A1" w14:textId="77777777" w:rsidR="001A3858" w:rsidRDefault="001A3858">
      <w:pPr>
        <w:pStyle w:val="Corpotesto"/>
      </w:pPr>
    </w:p>
    <w:p w14:paraId="4F271861" w14:textId="77777777" w:rsidR="001A3858" w:rsidRDefault="001A3858">
      <w:pPr>
        <w:pStyle w:val="Corpotesto"/>
        <w:spacing w:before="172"/>
      </w:pPr>
    </w:p>
    <w:p w14:paraId="29DF1C6D" w14:textId="77777777" w:rsidR="001A3858" w:rsidRDefault="00000000">
      <w:pPr>
        <w:pStyle w:val="Titolo4"/>
      </w:pPr>
      <w:r>
        <w:t>CNR</w:t>
      </w:r>
      <w:r>
        <w:rPr>
          <w:spacing w:val="-3"/>
        </w:rPr>
        <w:t xml:space="preserve"> </w:t>
      </w:r>
      <w:r>
        <w:t>ISPC:</w:t>
      </w:r>
      <w:r>
        <w:rPr>
          <w:spacing w:val="-3"/>
        </w:rPr>
        <w:t xml:space="preserve"> </w:t>
      </w:r>
      <w:r>
        <w:t>polo</w:t>
      </w:r>
      <w:r>
        <w:rPr>
          <w:spacing w:val="-3"/>
        </w:rPr>
        <w:t xml:space="preserve"> </w:t>
      </w:r>
      <w:r>
        <w:t>italiano</w:t>
      </w:r>
      <w:r>
        <w:rPr>
          <w:spacing w:val="-2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scienze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patrimonio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coordinatore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E-</w:t>
      </w:r>
      <w:r>
        <w:rPr>
          <w:spacing w:val="-2"/>
        </w:rPr>
        <w:t>RIHS.it</w:t>
      </w:r>
    </w:p>
    <w:p w14:paraId="6F525D9B" w14:textId="77777777" w:rsidR="001A3858" w:rsidRDefault="00000000">
      <w:pPr>
        <w:pStyle w:val="Corpotesto"/>
        <w:spacing w:before="244" w:line="276" w:lineRule="auto"/>
        <w:ind w:right="12"/>
        <w:jc w:val="both"/>
      </w:pPr>
      <w:r>
        <w:t>L'Istituto di Scienze del Patrimonio Culturale del CNR è il principale</w:t>
      </w:r>
      <w:r>
        <w:rPr>
          <w:spacing w:val="-4"/>
        </w:rPr>
        <w:t xml:space="preserve"> </w:t>
      </w:r>
      <w:r>
        <w:t>hub</w:t>
      </w:r>
      <w:r>
        <w:rPr>
          <w:spacing w:val="-4"/>
        </w:rPr>
        <w:t xml:space="preserve"> </w:t>
      </w:r>
      <w:r>
        <w:t>nazionale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ricerca,</w:t>
      </w:r>
      <w:r>
        <w:rPr>
          <w:spacing w:val="-4"/>
        </w:rPr>
        <w:t xml:space="preserve"> </w:t>
      </w:r>
      <w:r>
        <w:t>l'innovazione, la formazione avanzata e il trasferimento tecnologico nel settore del patrimonio culturale. Con oltre 300 tra personale di ricerca, tecnologico, tecnico e amministrativo distribuito in sette sedi (Milano, Firenze, Roma, Napoli, Lecce, Potenza e Catania) il CNR ISPC integra competenze umanistiche, scientifiche e tecnologiche in attività di ricerca di base e traslazionale, promuovendo un approccio interdisciplinare riconosciuto in ambito europeo e internazionale.</w:t>
      </w:r>
    </w:p>
    <w:p w14:paraId="45DE059C" w14:textId="77777777" w:rsidR="001A3858" w:rsidRDefault="00000000">
      <w:pPr>
        <w:pStyle w:val="Corpotesto"/>
        <w:spacing w:before="3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15944ABE" wp14:editId="75040ECC">
            <wp:simplePos x="0" y="0"/>
            <wp:positionH relativeFrom="page">
              <wp:posOffset>1050476</wp:posOffset>
            </wp:positionH>
            <wp:positionV relativeFrom="paragraph">
              <wp:posOffset>194090</wp:posOffset>
            </wp:positionV>
            <wp:extent cx="5270844" cy="507682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844" cy="507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8A06B6" w14:textId="77777777" w:rsidR="001A3858" w:rsidRDefault="00000000">
      <w:pPr>
        <w:spacing w:before="246"/>
        <w:ind w:right="11"/>
        <w:jc w:val="right"/>
        <w:rPr>
          <w:sz w:val="20"/>
        </w:rPr>
      </w:pPr>
      <w:r>
        <w:rPr>
          <w:spacing w:val="-10"/>
          <w:sz w:val="20"/>
        </w:rPr>
        <w:t>1</w:t>
      </w:r>
    </w:p>
    <w:p w14:paraId="57307A8A" w14:textId="77777777" w:rsidR="001A3858" w:rsidRDefault="001A3858">
      <w:pPr>
        <w:jc w:val="right"/>
        <w:rPr>
          <w:sz w:val="20"/>
        </w:rPr>
        <w:sectPr w:rsidR="001A3858">
          <w:type w:val="continuous"/>
          <w:pgSz w:w="11920" w:h="16840"/>
          <w:pgMar w:top="940" w:right="850" w:bottom="280" w:left="1133" w:header="720" w:footer="720" w:gutter="0"/>
          <w:cols w:space="720"/>
        </w:sectPr>
      </w:pPr>
    </w:p>
    <w:p w14:paraId="79D9D4B9" w14:textId="77777777" w:rsidR="001A3858" w:rsidRDefault="001A3858">
      <w:pPr>
        <w:pStyle w:val="Corpotesto"/>
        <w:spacing w:before="81"/>
      </w:pPr>
    </w:p>
    <w:p w14:paraId="34C2C02F" w14:textId="77777777" w:rsidR="001A3858" w:rsidRDefault="00000000">
      <w:pPr>
        <w:pStyle w:val="Corpotesto"/>
        <w:spacing w:line="276" w:lineRule="auto"/>
        <w:ind w:right="15"/>
        <w:jc w:val="both"/>
      </w:pPr>
      <w:r>
        <w:t>L'Istituto entra in REM@KE grazie</w:t>
      </w:r>
      <w:r>
        <w:rPr>
          <w:spacing w:val="-6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suo</w:t>
      </w:r>
      <w:r>
        <w:rPr>
          <w:spacing w:val="-6"/>
        </w:rPr>
        <w:t xml:space="preserve"> </w:t>
      </w:r>
      <w:r>
        <w:t>contributo</w:t>
      </w:r>
      <w:r>
        <w:rPr>
          <w:spacing w:val="-7"/>
        </w:rPr>
        <w:t xml:space="preserve"> </w:t>
      </w:r>
      <w:r>
        <w:t>determinante</w:t>
      </w:r>
      <w:r>
        <w:rPr>
          <w:spacing w:val="-6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programma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diagnostica</w:t>
      </w:r>
      <w:r>
        <w:rPr>
          <w:spacing w:val="-6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invasiva</w:t>
      </w:r>
      <w:r>
        <w:rPr>
          <w:spacing w:val="-6"/>
        </w:rPr>
        <w:t xml:space="preserve"> </w:t>
      </w:r>
      <w:r>
        <w:t xml:space="preserve">del progetto. Il CNR ISPC coordina E-RIHS.it, il nodo italiano della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Infrastructure</w:t>
      </w:r>
      <w:proofErr w:type="spellEnd"/>
      <w:r>
        <w:t xml:space="preserve"> for Heritage Science (E-RIHS ERIC). Fiore all’occhiello del nodo è il</w:t>
      </w:r>
      <w:r>
        <w:rPr>
          <w:spacing w:val="-6"/>
        </w:rPr>
        <w:t xml:space="preserve"> </w:t>
      </w:r>
      <w:r>
        <w:t>MOLAB</w:t>
      </w:r>
      <w:r>
        <w:rPr>
          <w:spacing w:val="-6"/>
        </w:rPr>
        <w:t xml:space="preserve"> </w:t>
      </w:r>
      <w:r>
        <w:t>(</w:t>
      </w:r>
      <w:proofErr w:type="spellStart"/>
      <w:r>
        <w:t>MObile</w:t>
      </w:r>
      <w:proofErr w:type="spellEnd"/>
      <w:r>
        <w:rPr>
          <w:spacing w:val="-6"/>
        </w:rPr>
        <w:t xml:space="preserve"> </w:t>
      </w:r>
      <w:proofErr w:type="spellStart"/>
      <w:r>
        <w:t>LABoratory</w:t>
      </w:r>
      <w:proofErr w:type="spellEnd"/>
      <w:r>
        <w:t>),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piattaforma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laboratori mobili per l'analisi in situ dei beni culturali.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MOLAB</w:t>
      </w:r>
      <w:r>
        <w:rPr>
          <w:spacing w:val="-4"/>
        </w:rPr>
        <w:t xml:space="preserve"> </w:t>
      </w:r>
      <w:r>
        <w:t>mette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disposizione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REM@KE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repertorio</w:t>
      </w:r>
      <w:r>
        <w:rPr>
          <w:spacing w:val="-4"/>
        </w:rPr>
        <w:t xml:space="preserve"> </w:t>
      </w:r>
      <w:r>
        <w:t xml:space="preserve">completo di tecniche analitiche portatili come spettroscopia Raman, fluorescenza a raggi X, imaging iperspettrale FTIR, tomografia a coerenza ottica, riflettografia UV/IR, radiografia X, imaging </w:t>
      </w:r>
      <w:proofErr w:type="spellStart"/>
      <w:r>
        <w:t>terahertz</w:t>
      </w:r>
      <w:proofErr w:type="spellEnd"/>
      <w:r>
        <w:t>, in grado di caratterizzare materiali, tecniche costruttive e stato di conservazione degli strumenti direttamente negli ambienti museali, senza prelievo di campioni e senza necessità di spostare gli oggetti.</w:t>
      </w:r>
    </w:p>
    <w:p w14:paraId="2E539208" w14:textId="77777777" w:rsidR="001A3858" w:rsidRDefault="00000000">
      <w:pPr>
        <w:pStyle w:val="Corpotesto"/>
        <w:spacing w:before="200" w:line="276" w:lineRule="auto"/>
        <w:ind w:right="16"/>
        <w:jc w:val="both"/>
      </w:pPr>
      <w:r>
        <w:t xml:space="preserve">All'interno di REM@KE, CNR ISPC impiegherà la piattaforma MOLAB per sviluppare il protocollo di documentazione </w:t>
      </w:r>
      <w:proofErr w:type="spellStart"/>
      <w:r>
        <w:t>CaDO</w:t>
      </w:r>
      <w:proofErr w:type="spellEnd"/>
      <w:r>
        <w:t xml:space="preserve"> dedicato alle tastiere storiche. Il programma analitico produrrà il primo dataset diagnostico sistematico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multi-tecnica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strumenti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tastiera</w:t>
      </w:r>
      <w:r>
        <w:rPr>
          <w:spacing w:val="-7"/>
        </w:rPr>
        <w:t xml:space="preserve"> </w:t>
      </w:r>
      <w:r>
        <w:t>storici,</w:t>
      </w:r>
      <w:r>
        <w:rPr>
          <w:spacing w:val="-7"/>
        </w:rPr>
        <w:t xml:space="preserve"> </w:t>
      </w:r>
      <w:r>
        <w:t>offrendo</w:t>
      </w:r>
      <w:r>
        <w:rPr>
          <w:spacing w:val="-7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fondamento</w:t>
      </w:r>
      <w:r>
        <w:rPr>
          <w:spacing w:val="-7"/>
        </w:rPr>
        <w:t xml:space="preserve"> </w:t>
      </w:r>
      <w:r>
        <w:t>scientifico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 xml:space="preserve">le decisioni di restauro, le ricostruzioni fisiche filologicamente fedeli e la modellazione dei </w:t>
      </w:r>
      <w:proofErr w:type="spellStart"/>
      <w:r>
        <w:t>digital</w:t>
      </w:r>
      <w:proofErr w:type="spellEnd"/>
      <w:r>
        <w:t xml:space="preserve"> twin.</w:t>
      </w:r>
    </w:p>
    <w:p w14:paraId="57161745" w14:textId="77777777" w:rsidR="001A3858" w:rsidRDefault="00000000">
      <w:pPr>
        <w:pStyle w:val="Corpotesto"/>
        <w:spacing w:before="200" w:line="276" w:lineRule="auto"/>
        <w:ind w:right="12"/>
        <w:jc w:val="both"/>
      </w:pPr>
      <w:r>
        <w:t>La responsabilità scientifica è affidata a Costanza Miliani,</w:t>
      </w:r>
      <w:r>
        <w:rPr>
          <w:spacing w:val="-5"/>
        </w:rPr>
        <w:t xml:space="preserve"> </w:t>
      </w:r>
      <w:r>
        <w:t>Direttrice</w:t>
      </w:r>
      <w:r>
        <w:rPr>
          <w:spacing w:val="-5"/>
        </w:rPr>
        <w:t xml:space="preserve"> </w:t>
      </w:r>
      <w:r>
        <w:t>ad</w:t>
      </w:r>
      <w:r>
        <w:rPr>
          <w:spacing w:val="-5"/>
        </w:rPr>
        <w:t xml:space="preserve"> </w:t>
      </w:r>
      <w:r>
        <w:t>interim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CNR</w:t>
      </w:r>
      <w:r>
        <w:rPr>
          <w:spacing w:val="-5"/>
        </w:rPr>
        <w:t xml:space="preserve"> </w:t>
      </w:r>
      <w:r>
        <w:t>ISPC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coordinatrice</w:t>
      </w:r>
      <w:r>
        <w:rPr>
          <w:spacing w:val="-5"/>
        </w:rPr>
        <w:t xml:space="preserve"> </w:t>
      </w:r>
      <w:r>
        <w:t>del nodo italiano di E-RIHS ERIC. Nel giugno 2026 è stata eletta socia nazionale dell'Accademia Nazionale delle Scienze (Accademia dei XL), una delle più antiche e prestigiose accademie scientifiche italiane, in riconoscimento dei suoi contributi alla spettroscopia applicata al patrimonio culturale. Autrice di oltre 160 pubblicazioni, con h-index pari a 60 e</w:t>
      </w:r>
      <w:r>
        <w:rPr>
          <w:spacing w:val="-4"/>
        </w:rPr>
        <w:t xml:space="preserve"> </w:t>
      </w:r>
      <w:r>
        <w:t>oltre</w:t>
      </w:r>
      <w:r>
        <w:rPr>
          <w:spacing w:val="-4"/>
        </w:rPr>
        <w:t xml:space="preserve"> </w:t>
      </w:r>
      <w:r>
        <w:t>10.000</w:t>
      </w:r>
      <w:r>
        <w:rPr>
          <w:spacing w:val="-4"/>
        </w:rPr>
        <w:t xml:space="preserve"> </w:t>
      </w:r>
      <w:r>
        <w:t>citazioni,</w:t>
      </w:r>
      <w:r>
        <w:rPr>
          <w:spacing w:val="-4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applicato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proprie</w:t>
      </w:r>
      <w:r>
        <w:rPr>
          <w:spacing w:val="-4"/>
        </w:rPr>
        <w:t xml:space="preserve"> </w:t>
      </w:r>
      <w:r>
        <w:t>competenze</w:t>
      </w:r>
      <w:r>
        <w:rPr>
          <w:spacing w:val="-4"/>
        </w:rPr>
        <w:t xml:space="preserve"> </w:t>
      </w:r>
      <w:r>
        <w:t>diagnostiche</w:t>
      </w:r>
      <w:r>
        <w:rPr>
          <w:spacing w:val="-4"/>
        </w:rPr>
        <w:t xml:space="preserve"> </w:t>
      </w:r>
      <w:r>
        <w:t>a opere di Raffaello, Van Gogh, Munch, Pollock e ai codici mesoamericani. La sua partecipazione a REM@KE segna la prima applicazione sistematica delle capacità del MOLAB agli strumenti a tastiera storici.</w:t>
      </w:r>
    </w:p>
    <w:p w14:paraId="05878E28" w14:textId="77777777" w:rsidR="001A3858" w:rsidRDefault="00000000">
      <w:pPr>
        <w:spacing w:before="200" w:line="276" w:lineRule="auto"/>
        <w:ind w:left="480" w:right="14"/>
        <w:jc w:val="both"/>
        <w:rPr>
          <w:i/>
        </w:rPr>
      </w:pPr>
      <w:r>
        <w:rPr>
          <w:i/>
        </w:rPr>
        <w:t>"Gli strumenti a tastiera storici sono manufatti di straordinaria complessità materiale: strati di legno, metallo, cuoio, feltro e adesivi, ciascuno</w:t>
      </w:r>
      <w:r>
        <w:rPr>
          <w:i/>
          <w:spacing w:val="-4"/>
        </w:rPr>
        <w:t xml:space="preserve"> </w:t>
      </w:r>
      <w:r>
        <w:rPr>
          <w:i/>
        </w:rPr>
        <w:t>dei</w:t>
      </w:r>
      <w:r>
        <w:rPr>
          <w:i/>
          <w:spacing w:val="-4"/>
        </w:rPr>
        <w:t xml:space="preserve"> </w:t>
      </w:r>
      <w:r>
        <w:rPr>
          <w:i/>
        </w:rPr>
        <w:t>quali</w:t>
      </w:r>
      <w:r>
        <w:rPr>
          <w:i/>
          <w:spacing w:val="-4"/>
        </w:rPr>
        <w:t xml:space="preserve"> </w:t>
      </w:r>
      <w:r>
        <w:rPr>
          <w:i/>
        </w:rPr>
        <w:t>reca</w:t>
      </w:r>
      <w:r>
        <w:rPr>
          <w:i/>
          <w:spacing w:val="-4"/>
        </w:rPr>
        <w:t xml:space="preserve"> </w:t>
      </w:r>
      <w:r>
        <w:rPr>
          <w:i/>
        </w:rPr>
        <w:t>traccia</w:t>
      </w:r>
      <w:r>
        <w:rPr>
          <w:i/>
          <w:spacing w:val="-4"/>
        </w:rPr>
        <w:t xml:space="preserve"> </w:t>
      </w:r>
      <w:r>
        <w:rPr>
          <w:i/>
        </w:rPr>
        <w:t>delle</w:t>
      </w:r>
      <w:r>
        <w:rPr>
          <w:i/>
          <w:spacing w:val="-4"/>
        </w:rPr>
        <w:t xml:space="preserve"> </w:t>
      </w:r>
      <w:r>
        <w:rPr>
          <w:i/>
        </w:rPr>
        <w:t>scelte</w:t>
      </w:r>
      <w:r>
        <w:rPr>
          <w:i/>
          <w:spacing w:val="-4"/>
        </w:rPr>
        <w:t xml:space="preserve"> </w:t>
      </w:r>
      <w:r>
        <w:rPr>
          <w:i/>
        </w:rPr>
        <w:t>costruttive</w:t>
      </w:r>
      <w:r>
        <w:rPr>
          <w:i/>
          <w:spacing w:val="-4"/>
        </w:rPr>
        <w:t xml:space="preserve"> </w:t>
      </w:r>
      <w:r>
        <w:rPr>
          <w:i/>
        </w:rPr>
        <w:t>originali</w:t>
      </w:r>
      <w:r>
        <w:rPr>
          <w:i/>
          <w:spacing w:val="-4"/>
        </w:rPr>
        <w:t xml:space="preserve"> </w:t>
      </w:r>
      <w:r>
        <w:rPr>
          <w:i/>
        </w:rPr>
        <w:t>e</w:t>
      </w:r>
      <w:r>
        <w:rPr>
          <w:i/>
          <w:spacing w:val="-4"/>
        </w:rPr>
        <w:t xml:space="preserve"> </w:t>
      </w:r>
      <w:r>
        <w:rPr>
          <w:i/>
        </w:rPr>
        <w:t>di</w:t>
      </w:r>
      <w:r>
        <w:rPr>
          <w:i/>
          <w:spacing w:val="-4"/>
        </w:rPr>
        <w:t xml:space="preserve"> </w:t>
      </w:r>
      <w:r>
        <w:rPr>
          <w:i/>
        </w:rPr>
        <w:t>secoli</w:t>
      </w:r>
      <w:r>
        <w:rPr>
          <w:i/>
          <w:spacing w:val="-4"/>
        </w:rPr>
        <w:t xml:space="preserve"> </w:t>
      </w:r>
      <w:r>
        <w:rPr>
          <w:i/>
        </w:rPr>
        <w:t>di interventi successivi. La diagnostica non invasiva può portare alla luce ciò che rimane invisibile all'occhio</w:t>
      </w:r>
    </w:p>
    <w:p w14:paraId="3C655113" w14:textId="77777777" w:rsidR="001A3858" w:rsidRDefault="00000000">
      <w:pPr>
        <w:pStyle w:val="Paragrafoelenco"/>
        <w:numPr>
          <w:ilvl w:val="0"/>
          <w:numId w:val="1"/>
        </w:numPr>
        <w:tabs>
          <w:tab w:val="left" w:pos="758"/>
        </w:tabs>
        <w:spacing w:before="0" w:line="276" w:lineRule="auto"/>
        <w:ind w:left="480" w:right="13" w:firstLine="0"/>
        <w:rPr>
          <w:i/>
        </w:rPr>
      </w:pPr>
      <w:r>
        <w:rPr>
          <w:i/>
        </w:rPr>
        <w:t>i materiali d'origine, la mano del costruttore, le modifiche introdotte nel tempo. Questa conoscenza è indispensabile per conseguire l'obiettivo di REM@KE: ricostruire non solo l'aspetto, ma anche il comportamento dinamico e il suono di questi strumenti."</w:t>
      </w:r>
    </w:p>
    <w:p w14:paraId="15E416C1" w14:textId="77777777" w:rsidR="001A3858" w:rsidRDefault="00000000">
      <w:pPr>
        <w:pStyle w:val="Paragrafoelenco"/>
        <w:numPr>
          <w:ilvl w:val="0"/>
          <w:numId w:val="1"/>
        </w:numPr>
        <w:tabs>
          <w:tab w:val="left" w:pos="727"/>
        </w:tabs>
        <w:ind w:left="727" w:hanging="247"/>
        <w:rPr>
          <w:b/>
        </w:rPr>
      </w:pPr>
      <w:r>
        <w:rPr>
          <w:b/>
        </w:rPr>
        <w:t>Prof.ssa</w:t>
      </w:r>
      <w:r>
        <w:rPr>
          <w:b/>
          <w:spacing w:val="-13"/>
        </w:rPr>
        <w:t xml:space="preserve"> </w:t>
      </w:r>
      <w:r>
        <w:rPr>
          <w:b/>
        </w:rPr>
        <w:t>Costanza</w:t>
      </w:r>
      <w:r>
        <w:rPr>
          <w:b/>
          <w:spacing w:val="-11"/>
        </w:rPr>
        <w:t xml:space="preserve"> </w:t>
      </w:r>
      <w:r>
        <w:rPr>
          <w:b/>
        </w:rPr>
        <w:t>Miliani,</w:t>
      </w:r>
      <w:r>
        <w:rPr>
          <w:b/>
          <w:spacing w:val="-11"/>
        </w:rPr>
        <w:t xml:space="preserve"> </w:t>
      </w:r>
      <w:r>
        <w:rPr>
          <w:b/>
        </w:rPr>
        <w:t>Direttrice</w:t>
      </w:r>
      <w:r>
        <w:rPr>
          <w:b/>
          <w:spacing w:val="-10"/>
        </w:rPr>
        <w:t xml:space="preserve"> </w:t>
      </w:r>
      <w:r>
        <w:rPr>
          <w:b/>
        </w:rPr>
        <w:t>ad</w:t>
      </w:r>
      <w:r>
        <w:rPr>
          <w:b/>
          <w:spacing w:val="-11"/>
        </w:rPr>
        <w:t xml:space="preserve"> </w:t>
      </w:r>
      <w:r>
        <w:rPr>
          <w:b/>
        </w:rPr>
        <w:t>interim,</w:t>
      </w:r>
      <w:r>
        <w:rPr>
          <w:b/>
          <w:spacing w:val="-11"/>
        </w:rPr>
        <w:t xml:space="preserve"> </w:t>
      </w:r>
      <w:r>
        <w:rPr>
          <w:b/>
        </w:rPr>
        <w:t>CNR</w:t>
      </w:r>
      <w:r>
        <w:rPr>
          <w:b/>
          <w:spacing w:val="-10"/>
        </w:rPr>
        <w:t xml:space="preserve"> </w:t>
      </w:r>
      <w:r>
        <w:rPr>
          <w:b/>
          <w:spacing w:val="-4"/>
        </w:rPr>
        <w:t>ISPC</w:t>
      </w:r>
    </w:p>
    <w:p w14:paraId="6A499D36" w14:textId="77777777" w:rsidR="001A3858" w:rsidRDefault="001A3858">
      <w:pPr>
        <w:pStyle w:val="Corpotesto"/>
        <w:rPr>
          <w:b/>
        </w:rPr>
      </w:pPr>
    </w:p>
    <w:p w14:paraId="25211C2D" w14:textId="77777777" w:rsidR="001A3858" w:rsidRDefault="001A3858">
      <w:pPr>
        <w:pStyle w:val="Corpotesto"/>
        <w:spacing w:before="212"/>
        <w:rPr>
          <w:b/>
        </w:rPr>
      </w:pPr>
    </w:p>
    <w:p w14:paraId="0242B1FC" w14:textId="77777777" w:rsidR="001A3858" w:rsidRDefault="00000000">
      <w:pPr>
        <w:pStyle w:val="Titolo4"/>
      </w:pPr>
      <w:r>
        <w:t>Politecnico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Milano:</w:t>
      </w:r>
      <w:r>
        <w:rPr>
          <w:spacing w:val="-3"/>
        </w:rPr>
        <w:t xml:space="preserve"> </w:t>
      </w:r>
      <w:r>
        <w:t>ricerca</w:t>
      </w:r>
      <w:r>
        <w:rPr>
          <w:spacing w:val="-4"/>
        </w:rPr>
        <w:t xml:space="preserve"> </w:t>
      </w:r>
      <w:proofErr w:type="spellStart"/>
      <w:r>
        <w:t>vibroacustica</w:t>
      </w:r>
      <w:proofErr w:type="spellEnd"/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Polo</w:t>
      </w:r>
      <w:r>
        <w:rPr>
          <w:spacing w:val="-4"/>
        </w:rPr>
        <w:t xml:space="preserve"> </w:t>
      </w:r>
      <w:r>
        <w:t>territoriale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Cremona</w:t>
      </w:r>
    </w:p>
    <w:p w14:paraId="53B2B689" w14:textId="77777777" w:rsidR="001A3858" w:rsidRDefault="00000000">
      <w:pPr>
        <w:pStyle w:val="Corpotesto"/>
        <w:spacing w:before="244" w:line="276" w:lineRule="auto"/>
        <w:ind w:right="11"/>
        <w:jc w:val="both"/>
      </w:pPr>
      <w:r>
        <w:t>Il Laboratorio di Acustica</w:t>
      </w:r>
      <w:r>
        <w:rPr>
          <w:spacing w:val="-6"/>
        </w:rPr>
        <w:t xml:space="preserve"> </w:t>
      </w:r>
      <w:r>
        <w:t>Musicale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Politecnico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Milano,</w:t>
      </w:r>
      <w:r>
        <w:rPr>
          <w:spacing w:val="-6"/>
        </w:rPr>
        <w:t xml:space="preserve"> </w:t>
      </w:r>
      <w:r>
        <w:t>Polo</w:t>
      </w:r>
      <w:r>
        <w:rPr>
          <w:spacing w:val="-6"/>
        </w:rPr>
        <w:t xml:space="preserve"> </w:t>
      </w:r>
      <w:r>
        <w:t>Territoriale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Cremona,</w:t>
      </w:r>
      <w:r>
        <w:rPr>
          <w:spacing w:val="-6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ricerca di rilievo internazionale all'intersezione tra acustica, elaborazione del segnale, informatica e liuteria. Fondato nel 2013 presso il Museo del Violino grazie al sostegno della Fondazione Arvedi Buschini e della Fondazione Cariplo, il</w:t>
      </w:r>
      <w:r>
        <w:rPr>
          <w:spacing w:val="-5"/>
        </w:rPr>
        <w:t xml:space="preserve"> </w:t>
      </w:r>
      <w:r>
        <w:t>laboratorio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sviluppato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partire</w:t>
      </w:r>
      <w:r>
        <w:rPr>
          <w:spacing w:val="-5"/>
        </w:rPr>
        <w:t xml:space="preserve"> </w:t>
      </w:r>
      <w:r>
        <w:t>dall'esperienza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gruppo</w:t>
      </w:r>
      <w:r>
        <w:rPr>
          <w:spacing w:val="-5"/>
        </w:rPr>
        <w:t xml:space="preserve"> </w:t>
      </w:r>
      <w:r>
        <w:t>Image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Sound</w:t>
      </w:r>
      <w:r>
        <w:rPr>
          <w:spacing w:val="-5"/>
        </w:rPr>
        <w:t xml:space="preserve"> </w:t>
      </w:r>
      <w:r>
        <w:t>Processing</w:t>
      </w:r>
      <w:r>
        <w:rPr>
          <w:spacing w:val="-5"/>
        </w:rPr>
        <w:t xml:space="preserve"> </w:t>
      </w:r>
      <w:r>
        <w:t>(ISPG)</w:t>
      </w:r>
      <w:r>
        <w:rPr>
          <w:spacing w:val="-5"/>
        </w:rPr>
        <w:t xml:space="preserve"> </w:t>
      </w:r>
      <w:r>
        <w:t xml:space="preserve">del DEIB Politecnico di Milano e dalle competenze </w:t>
      </w:r>
      <w:proofErr w:type="spellStart"/>
      <w:r>
        <w:t>vibroacustiche</w:t>
      </w:r>
      <w:proofErr w:type="spellEnd"/>
      <w:r>
        <w:t xml:space="preserve"> del Dipartimento di Meccanica.</w:t>
      </w:r>
      <w:r>
        <w:rPr>
          <w:spacing w:val="-5"/>
        </w:rPr>
        <w:t xml:space="preserve"> </w:t>
      </w:r>
      <w:r>
        <w:t>Opera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stretta sinergia con il Laboratorio Arvedi di Diagnostica Non Invasiva dell'Università di Pavia, anch'esso coinvolto nel progetto REM@KE.</w:t>
      </w:r>
    </w:p>
    <w:p w14:paraId="0A118323" w14:textId="77777777" w:rsidR="001A3858" w:rsidRDefault="00000000">
      <w:pPr>
        <w:pStyle w:val="Corpotesto"/>
        <w:spacing w:before="200" w:line="276" w:lineRule="auto"/>
        <w:ind w:right="17"/>
        <w:jc w:val="both"/>
      </w:pPr>
      <w:r>
        <w:t xml:space="preserve">Le ricerche del laboratorio sugli strumenti cremonesi, che combinano interferometria laser, array microfonici </w:t>
      </w:r>
      <w:proofErr w:type="spellStart"/>
      <w:r>
        <w:t>olofònici</w:t>
      </w:r>
      <w:proofErr w:type="spellEnd"/>
      <w:r>
        <w:t>, scansione 3D e modelli di machine learning, sono state pubblicate su Nature Scientific Reports e presentate</w:t>
      </w:r>
      <w:r>
        <w:rPr>
          <w:spacing w:val="69"/>
        </w:rPr>
        <w:t xml:space="preserve"> </w:t>
      </w:r>
      <w:r>
        <w:t>ai</w:t>
      </w:r>
      <w:r>
        <w:rPr>
          <w:spacing w:val="69"/>
        </w:rPr>
        <w:t xml:space="preserve"> </w:t>
      </w:r>
      <w:r>
        <w:t>principali</w:t>
      </w:r>
      <w:r>
        <w:rPr>
          <w:spacing w:val="69"/>
        </w:rPr>
        <w:t xml:space="preserve"> </w:t>
      </w:r>
      <w:r>
        <w:t>convegni</w:t>
      </w:r>
      <w:r>
        <w:rPr>
          <w:spacing w:val="69"/>
        </w:rPr>
        <w:t xml:space="preserve"> </w:t>
      </w:r>
      <w:r>
        <w:t>internazionali</w:t>
      </w:r>
      <w:r>
        <w:rPr>
          <w:spacing w:val="69"/>
        </w:rPr>
        <w:t xml:space="preserve"> </w:t>
      </w:r>
      <w:r>
        <w:t>di</w:t>
      </w:r>
      <w:r>
        <w:rPr>
          <w:spacing w:val="69"/>
        </w:rPr>
        <w:t xml:space="preserve"> </w:t>
      </w:r>
      <w:r>
        <w:t>elaborazione</w:t>
      </w:r>
      <w:r>
        <w:rPr>
          <w:spacing w:val="69"/>
        </w:rPr>
        <w:t xml:space="preserve"> </w:t>
      </w:r>
      <w:r>
        <w:t>del</w:t>
      </w:r>
      <w:r>
        <w:rPr>
          <w:spacing w:val="69"/>
        </w:rPr>
        <w:t xml:space="preserve"> </w:t>
      </w:r>
      <w:r>
        <w:t>segnale</w:t>
      </w:r>
      <w:r>
        <w:rPr>
          <w:spacing w:val="69"/>
        </w:rPr>
        <w:t xml:space="preserve"> </w:t>
      </w:r>
      <w:r>
        <w:t>audio</w:t>
      </w:r>
      <w:r>
        <w:rPr>
          <w:spacing w:val="69"/>
        </w:rPr>
        <w:t xml:space="preserve"> </w:t>
      </w:r>
      <w:r>
        <w:t>e</w:t>
      </w:r>
      <w:r>
        <w:rPr>
          <w:spacing w:val="69"/>
        </w:rPr>
        <w:t xml:space="preserve"> </w:t>
      </w:r>
      <w:r>
        <w:t>di</w:t>
      </w:r>
      <w:r>
        <w:rPr>
          <w:spacing w:val="69"/>
        </w:rPr>
        <w:t xml:space="preserve"> </w:t>
      </w:r>
      <w:r>
        <w:t>acustica.</w:t>
      </w:r>
      <w:r>
        <w:rPr>
          <w:spacing w:val="55"/>
        </w:rPr>
        <w:t xml:space="preserve"> </w:t>
      </w:r>
      <w:r>
        <w:t>Il</w:t>
      </w:r>
      <w:r>
        <w:rPr>
          <w:spacing w:val="55"/>
        </w:rPr>
        <w:t xml:space="preserve"> </w:t>
      </w:r>
      <w:r>
        <w:t>suo</w:t>
      </w:r>
    </w:p>
    <w:p w14:paraId="5CE08644" w14:textId="77777777" w:rsidR="001A3858" w:rsidRDefault="001A3858">
      <w:pPr>
        <w:pStyle w:val="Corpotesto"/>
        <w:spacing w:line="276" w:lineRule="auto"/>
        <w:jc w:val="both"/>
        <w:sectPr w:rsidR="001A3858">
          <w:headerReference w:type="default" r:id="rId9"/>
          <w:footerReference w:type="default" r:id="rId10"/>
          <w:pgSz w:w="11920" w:h="16840"/>
          <w:pgMar w:top="1680" w:right="850" w:bottom="700" w:left="1133" w:header="788" w:footer="505" w:gutter="0"/>
          <w:pgNumType w:start="2"/>
          <w:cols w:space="720"/>
        </w:sectPr>
      </w:pPr>
    </w:p>
    <w:p w14:paraId="2C8BD385" w14:textId="77777777" w:rsidR="001A3858" w:rsidRDefault="001A3858">
      <w:pPr>
        <w:pStyle w:val="Corpotesto"/>
        <w:spacing w:before="81"/>
      </w:pPr>
    </w:p>
    <w:p w14:paraId="0B3E4F9D" w14:textId="77777777" w:rsidR="001A3858" w:rsidRDefault="00000000">
      <w:pPr>
        <w:pStyle w:val="Corpotesto"/>
        <w:spacing w:line="276" w:lineRule="auto"/>
        <w:ind w:right="18"/>
        <w:jc w:val="both"/>
      </w:pPr>
      <w:r>
        <w:t>Vibro-Acoustic Analysis Lab dispone di</w:t>
      </w:r>
      <w:r>
        <w:rPr>
          <w:spacing w:val="-7"/>
        </w:rPr>
        <w:t xml:space="preserve"> </w:t>
      </w:r>
      <w:r>
        <w:t>accelerometri</w:t>
      </w:r>
      <w:r>
        <w:rPr>
          <w:spacing w:val="-7"/>
        </w:rPr>
        <w:t xml:space="preserve"> </w:t>
      </w:r>
      <w:r>
        <w:t>calibrati,</w:t>
      </w:r>
      <w:r>
        <w:rPr>
          <w:spacing w:val="-7"/>
        </w:rPr>
        <w:t xml:space="preserve"> </w:t>
      </w:r>
      <w:r>
        <w:t>martelli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impulso,</w:t>
      </w:r>
      <w:r>
        <w:rPr>
          <w:spacing w:val="-7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sistema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interferometria laser per misure non invasive e un array di 64 microfoni per l'acquisizione olofonica dei campi acustici.</w:t>
      </w:r>
    </w:p>
    <w:p w14:paraId="7080F9A6" w14:textId="77777777" w:rsidR="001A3858" w:rsidRDefault="00000000">
      <w:pPr>
        <w:pStyle w:val="Corpotesto"/>
        <w:spacing w:before="200" w:line="276" w:lineRule="auto"/>
        <w:ind w:right="15"/>
        <w:jc w:val="both"/>
      </w:pPr>
      <w:r>
        <w:t xml:space="preserve">All'interno di REM@KE, DEIB Politecnico di Milano porta competenze specializzate nell'analisi </w:t>
      </w:r>
      <w:proofErr w:type="spellStart"/>
      <w:r>
        <w:t>vibroacustica</w:t>
      </w:r>
      <w:proofErr w:type="spellEnd"/>
      <w:r>
        <w:t xml:space="preserve"> della dinamica meccanica degli strumenti a tastiera, ovvero la risposta dei componenti della meccanica (martelletti, salterelli, tangenti, smorzatori) al gesto dell'esecutore, unitamente alla modellazione delle tavole armoniche. Questa dimensione del comportamento strumentale è stata sistematicamente trascurata dall'organologia storica: i protocolli di documentazione esistenti descrivono geometria e materiali, ma non la dinamica. I metodi </w:t>
      </w:r>
      <w:proofErr w:type="spellStart"/>
      <w:r>
        <w:t>vibroacustici</w:t>
      </w:r>
      <w:proofErr w:type="spellEnd"/>
      <w:r>
        <w:t xml:space="preserve"> del Politecnico di Milano (vibrometria laser Doppler, test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impulso,</w:t>
      </w:r>
      <w:r>
        <w:rPr>
          <w:spacing w:val="-6"/>
        </w:rPr>
        <w:t xml:space="preserve"> </w:t>
      </w:r>
      <w:r>
        <w:t>schede</w:t>
      </w:r>
      <w:r>
        <w:rPr>
          <w:spacing w:val="-6"/>
        </w:rPr>
        <w:t xml:space="preserve"> </w:t>
      </w:r>
      <w:r>
        <w:t xml:space="preserve">di acquisizione e software dedicati per l'analisi e la visualizzazione dei dati vibrazionali) forniscono gli strumenti tecnici per misurare, modellare e confrontare questo comportamento negli esemplari originali e in quelli </w:t>
      </w:r>
      <w:r>
        <w:rPr>
          <w:spacing w:val="-2"/>
        </w:rPr>
        <w:t>ricostruiti.</w:t>
      </w:r>
    </w:p>
    <w:p w14:paraId="1EF63750" w14:textId="77777777" w:rsidR="001A3858" w:rsidRDefault="00000000">
      <w:pPr>
        <w:pStyle w:val="Corpotesto"/>
        <w:spacing w:before="200" w:line="276" w:lineRule="auto"/>
        <w:ind w:right="12"/>
        <w:jc w:val="both"/>
      </w:pPr>
      <w:r>
        <w:t xml:space="preserve">La responsabilità scientifica è affidata al Prof. Fabio Antonacci, Professore Associato al DEIB Politecnico di Milano e responsabile della linea di ricerca </w:t>
      </w:r>
      <w:proofErr w:type="spellStart"/>
      <w:r>
        <w:t>vibroacustica</w:t>
      </w:r>
      <w:proofErr w:type="spellEnd"/>
      <w:r>
        <w:t xml:space="preserve"> del Laboratorio di Acustica Musicale. Autore di oltre 60 pubblicazioni in elaborazione del segnale audio e modellazione acustica, Antonacci porta a REM@KE il rigore</w:t>
      </w:r>
      <w:r>
        <w:rPr>
          <w:spacing w:val="40"/>
        </w:rPr>
        <w:t xml:space="preserve"> </w:t>
      </w:r>
      <w:r>
        <w:t>metodologico</w:t>
      </w:r>
      <w:r>
        <w:rPr>
          <w:spacing w:val="40"/>
        </w:rPr>
        <w:t xml:space="preserve"> </w:t>
      </w:r>
      <w:r>
        <w:t>dell'ingegneria</w:t>
      </w:r>
      <w:r>
        <w:rPr>
          <w:spacing w:val="40"/>
        </w:rPr>
        <w:t xml:space="preserve"> </w:t>
      </w:r>
      <w:r>
        <w:t>acustica,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dialogo</w:t>
      </w:r>
      <w:r>
        <w:rPr>
          <w:spacing w:val="40"/>
        </w:rPr>
        <w:t xml:space="preserve"> </w:t>
      </w:r>
      <w:r>
        <w:t>costante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dimensioni</w:t>
      </w:r>
      <w:r>
        <w:rPr>
          <w:spacing w:val="40"/>
        </w:rPr>
        <w:t xml:space="preserve"> </w:t>
      </w:r>
      <w:r>
        <w:t>organologica</w:t>
      </w:r>
      <w:r>
        <w:rPr>
          <w:spacing w:val="40"/>
        </w:rPr>
        <w:t xml:space="preserve"> </w:t>
      </w:r>
      <w:r>
        <w:t>e artistico-musicologica dei tre responsabili scientifici del progetto.</w:t>
      </w:r>
    </w:p>
    <w:p w14:paraId="66B4C204" w14:textId="77777777" w:rsidR="001A3858" w:rsidRDefault="00000000">
      <w:pPr>
        <w:spacing w:before="200" w:line="276" w:lineRule="auto"/>
        <w:ind w:left="480" w:right="14"/>
        <w:jc w:val="both"/>
        <w:rPr>
          <w:i/>
        </w:rPr>
      </w:pPr>
      <w:r>
        <w:rPr>
          <w:i/>
        </w:rPr>
        <w:t>"La meccanica</w:t>
      </w:r>
      <w:r>
        <w:rPr>
          <w:i/>
          <w:spacing w:val="-5"/>
        </w:rPr>
        <w:t xml:space="preserve"> </w:t>
      </w:r>
      <w:r>
        <w:rPr>
          <w:i/>
        </w:rPr>
        <w:t>di</w:t>
      </w:r>
      <w:r>
        <w:rPr>
          <w:i/>
          <w:spacing w:val="-5"/>
        </w:rPr>
        <w:t xml:space="preserve"> </w:t>
      </w:r>
      <w:r>
        <w:rPr>
          <w:i/>
        </w:rPr>
        <w:t>uno</w:t>
      </w:r>
      <w:r>
        <w:rPr>
          <w:i/>
          <w:spacing w:val="-5"/>
        </w:rPr>
        <w:t xml:space="preserve"> </w:t>
      </w:r>
      <w:r>
        <w:rPr>
          <w:i/>
        </w:rPr>
        <w:t>strumento</w:t>
      </w:r>
      <w:r>
        <w:rPr>
          <w:i/>
          <w:spacing w:val="-5"/>
        </w:rPr>
        <w:t xml:space="preserve"> </w:t>
      </w:r>
      <w:r>
        <w:rPr>
          <w:i/>
        </w:rPr>
        <w:t>a</w:t>
      </w:r>
      <w:r>
        <w:rPr>
          <w:i/>
          <w:spacing w:val="-5"/>
        </w:rPr>
        <w:t xml:space="preserve"> </w:t>
      </w:r>
      <w:r>
        <w:rPr>
          <w:i/>
        </w:rPr>
        <w:t>tastiera</w:t>
      </w:r>
      <w:r>
        <w:rPr>
          <w:i/>
          <w:spacing w:val="-5"/>
        </w:rPr>
        <w:t xml:space="preserve"> </w:t>
      </w:r>
      <w:r>
        <w:rPr>
          <w:i/>
        </w:rPr>
        <w:t>è</w:t>
      </w:r>
      <w:r>
        <w:rPr>
          <w:i/>
          <w:spacing w:val="-5"/>
        </w:rPr>
        <w:t xml:space="preserve"> </w:t>
      </w:r>
      <w:r>
        <w:rPr>
          <w:i/>
        </w:rPr>
        <w:t>un</w:t>
      </w:r>
      <w:r>
        <w:rPr>
          <w:i/>
          <w:spacing w:val="-5"/>
        </w:rPr>
        <w:t xml:space="preserve"> </w:t>
      </w:r>
      <w:r>
        <w:rPr>
          <w:i/>
        </w:rPr>
        <w:t>sistema</w:t>
      </w:r>
      <w:r>
        <w:rPr>
          <w:i/>
          <w:spacing w:val="-5"/>
        </w:rPr>
        <w:t xml:space="preserve"> </w:t>
      </w:r>
      <w:r>
        <w:rPr>
          <w:i/>
        </w:rPr>
        <w:t>di</w:t>
      </w:r>
      <w:r>
        <w:rPr>
          <w:i/>
          <w:spacing w:val="-5"/>
        </w:rPr>
        <w:t xml:space="preserve"> </w:t>
      </w:r>
      <w:r>
        <w:rPr>
          <w:i/>
        </w:rPr>
        <w:t>straordinaria</w:t>
      </w:r>
      <w:r>
        <w:rPr>
          <w:i/>
          <w:spacing w:val="-5"/>
        </w:rPr>
        <w:t xml:space="preserve"> </w:t>
      </w:r>
      <w:r>
        <w:rPr>
          <w:i/>
        </w:rPr>
        <w:t>sottigliezza.</w:t>
      </w:r>
      <w:r>
        <w:rPr>
          <w:i/>
          <w:spacing w:val="-5"/>
        </w:rPr>
        <w:t xml:space="preserve"> </w:t>
      </w:r>
      <w:r>
        <w:rPr>
          <w:i/>
        </w:rPr>
        <w:t>Il</w:t>
      </w:r>
      <w:r>
        <w:rPr>
          <w:i/>
          <w:spacing w:val="-5"/>
        </w:rPr>
        <w:t xml:space="preserve"> </w:t>
      </w:r>
      <w:r>
        <w:rPr>
          <w:i/>
        </w:rPr>
        <w:t>rapporto</w:t>
      </w:r>
      <w:r>
        <w:rPr>
          <w:i/>
          <w:spacing w:val="-5"/>
        </w:rPr>
        <w:t xml:space="preserve"> </w:t>
      </w:r>
      <w:r>
        <w:rPr>
          <w:i/>
        </w:rPr>
        <w:t>tra</w:t>
      </w:r>
      <w:r>
        <w:rPr>
          <w:i/>
          <w:spacing w:val="-5"/>
        </w:rPr>
        <w:t xml:space="preserve"> </w:t>
      </w:r>
      <w:r>
        <w:rPr>
          <w:i/>
        </w:rPr>
        <w:t>il</w:t>
      </w:r>
      <w:r>
        <w:rPr>
          <w:i/>
          <w:spacing w:val="-5"/>
        </w:rPr>
        <w:t xml:space="preserve"> </w:t>
      </w:r>
      <w:r>
        <w:rPr>
          <w:i/>
        </w:rPr>
        <w:t>gesto dell'esecutore e il suono che ne risulta è mediato da componenti le cui proprietà dinamiche variano da strumento a strumento, da costruttore a costruttore, e nel corso del tempo. Misurarle in modo non invasivo e con precisione è tecnicamente impegnativo, ma è l'unico modo per rispondere alla domanda fondamentale di REM@KE: come suonavano e come si</w:t>
      </w:r>
      <w:r>
        <w:rPr>
          <w:i/>
          <w:spacing w:val="-4"/>
        </w:rPr>
        <w:t xml:space="preserve"> </w:t>
      </w:r>
      <w:r>
        <w:rPr>
          <w:i/>
        </w:rPr>
        <w:t>sentivano</w:t>
      </w:r>
      <w:r>
        <w:rPr>
          <w:i/>
          <w:spacing w:val="-4"/>
        </w:rPr>
        <w:t xml:space="preserve"> </w:t>
      </w:r>
      <w:r>
        <w:rPr>
          <w:i/>
        </w:rPr>
        <w:t>sotto</w:t>
      </w:r>
      <w:r>
        <w:rPr>
          <w:i/>
          <w:spacing w:val="-4"/>
        </w:rPr>
        <w:t xml:space="preserve"> </w:t>
      </w:r>
      <w:r>
        <w:rPr>
          <w:i/>
        </w:rPr>
        <w:t>le</w:t>
      </w:r>
      <w:r>
        <w:rPr>
          <w:i/>
          <w:spacing w:val="-4"/>
        </w:rPr>
        <w:t xml:space="preserve"> </w:t>
      </w:r>
      <w:r>
        <w:rPr>
          <w:i/>
        </w:rPr>
        <w:t>dita</w:t>
      </w:r>
      <w:r>
        <w:rPr>
          <w:i/>
          <w:spacing w:val="-4"/>
        </w:rPr>
        <w:t xml:space="preserve"> </w:t>
      </w:r>
      <w:r>
        <w:rPr>
          <w:i/>
        </w:rPr>
        <w:t>questi</w:t>
      </w:r>
      <w:r>
        <w:rPr>
          <w:i/>
          <w:spacing w:val="-4"/>
        </w:rPr>
        <w:t xml:space="preserve"> </w:t>
      </w:r>
      <w:r>
        <w:rPr>
          <w:i/>
        </w:rPr>
        <w:t>strumenti</w:t>
      </w:r>
      <w:r>
        <w:rPr>
          <w:i/>
          <w:spacing w:val="-4"/>
        </w:rPr>
        <w:t xml:space="preserve"> </w:t>
      </w:r>
      <w:r>
        <w:rPr>
          <w:i/>
        </w:rPr>
        <w:t>ai</w:t>
      </w:r>
      <w:r>
        <w:rPr>
          <w:i/>
          <w:spacing w:val="-4"/>
        </w:rPr>
        <w:t xml:space="preserve"> </w:t>
      </w:r>
      <w:r>
        <w:rPr>
          <w:i/>
        </w:rPr>
        <w:t>tempi</w:t>
      </w:r>
      <w:r>
        <w:rPr>
          <w:i/>
          <w:spacing w:val="-4"/>
        </w:rPr>
        <w:t xml:space="preserve"> </w:t>
      </w:r>
      <w:r>
        <w:rPr>
          <w:i/>
        </w:rPr>
        <w:t>di Pasquini, Bach, Mozart o Chopin?"</w:t>
      </w:r>
    </w:p>
    <w:p w14:paraId="3F83F802" w14:textId="77777777" w:rsidR="001A3858" w:rsidRDefault="00000000">
      <w:pPr>
        <w:pStyle w:val="Paragrafoelenco"/>
        <w:numPr>
          <w:ilvl w:val="0"/>
          <w:numId w:val="1"/>
        </w:numPr>
        <w:tabs>
          <w:tab w:val="left" w:pos="727"/>
        </w:tabs>
        <w:ind w:left="727" w:hanging="247"/>
        <w:rPr>
          <w:b/>
        </w:rPr>
      </w:pPr>
      <w:r>
        <w:rPr>
          <w:b/>
        </w:rPr>
        <w:t>Prof.</w:t>
      </w:r>
      <w:r>
        <w:rPr>
          <w:b/>
          <w:spacing w:val="-13"/>
        </w:rPr>
        <w:t xml:space="preserve"> </w:t>
      </w:r>
      <w:r>
        <w:rPr>
          <w:b/>
        </w:rPr>
        <w:t>Fabio</w:t>
      </w:r>
      <w:r>
        <w:rPr>
          <w:b/>
          <w:spacing w:val="-11"/>
        </w:rPr>
        <w:t xml:space="preserve"> </w:t>
      </w:r>
      <w:r>
        <w:rPr>
          <w:b/>
        </w:rPr>
        <w:t>Antonacci,</w:t>
      </w:r>
      <w:r>
        <w:rPr>
          <w:b/>
          <w:spacing w:val="-11"/>
        </w:rPr>
        <w:t xml:space="preserve"> </w:t>
      </w:r>
      <w:r>
        <w:rPr>
          <w:b/>
        </w:rPr>
        <w:t>DEIB</w:t>
      </w:r>
      <w:r>
        <w:rPr>
          <w:b/>
          <w:spacing w:val="-10"/>
        </w:rPr>
        <w:t xml:space="preserve"> </w:t>
      </w:r>
      <w:r>
        <w:rPr>
          <w:b/>
        </w:rPr>
        <w:t>Politecnico</w:t>
      </w:r>
      <w:r>
        <w:rPr>
          <w:b/>
          <w:spacing w:val="-11"/>
        </w:rPr>
        <w:t xml:space="preserve"> </w:t>
      </w:r>
      <w:r>
        <w:rPr>
          <w:b/>
        </w:rPr>
        <w:t>di</w:t>
      </w:r>
      <w:r>
        <w:rPr>
          <w:b/>
          <w:spacing w:val="-11"/>
        </w:rPr>
        <w:t xml:space="preserve"> </w:t>
      </w:r>
      <w:r>
        <w:rPr>
          <w:b/>
        </w:rPr>
        <w:t>Milano,</w:t>
      </w:r>
      <w:r>
        <w:rPr>
          <w:b/>
          <w:spacing w:val="-11"/>
        </w:rPr>
        <w:t xml:space="preserve"> </w:t>
      </w:r>
      <w:r>
        <w:rPr>
          <w:b/>
        </w:rPr>
        <w:t>Laboratorio</w:t>
      </w:r>
      <w:r>
        <w:rPr>
          <w:b/>
          <w:spacing w:val="-10"/>
        </w:rPr>
        <w:t xml:space="preserve"> </w:t>
      </w:r>
      <w:r>
        <w:rPr>
          <w:b/>
        </w:rPr>
        <w:t>di</w:t>
      </w:r>
      <w:r>
        <w:rPr>
          <w:b/>
          <w:spacing w:val="-11"/>
        </w:rPr>
        <w:t xml:space="preserve"> </w:t>
      </w:r>
      <w:r>
        <w:rPr>
          <w:b/>
        </w:rPr>
        <w:t>Acustica</w:t>
      </w:r>
      <w:r>
        <w:rPr>
          <w:b/>
          <w:spacing w:val="-11"/>
        </w:rPr>
        <w:t xml:space="preserve"> </w:t>
      </w:r>
      <w:r>
        <w:rPr>
          <w:b/>
        </w:rPr>
        <w:t>Musicale,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Cremona</w:t>
      </w:r>
    </w:p>
    <w:p w14:paraId="44CE356D" w14:textId="77777777" w:rsidR="001A3858" w:rsidRDefault="001A3858">
      <w:pPr>
        <w:pStyle w:val="Corpotesto"/>
        <w:rPr>
          <w:b/>
        </w:rPr>
      </w:pPr>
    </w:p>
    <w:p w14:paraId="35E46220" w14:textId="77777777" w:rsidR="001A3858" w:rsidRDefault="001A3858">
      <w:pPr>
        <w:pStyle w:val="Corpotesto"/>
        <w:spacing w:before="212"/>
        <w:rPr>
          <w:b/>
        </w:rPr>
      </w:pPr>
    </w:p>
    <w:p w14:paraId="15954310" w14:textId="77777777" w:rsidR="001A3858" w:rsidRDefault="00000000">
      <w:pPr>
        <w:pStyle w:val="Titolo4"/>
      </w:pPr>
      <w:r>
        <w:t>Un</w:t>
      </w:r>
      <w:r>
        <w:rPr>
          <w:spacing w:val="-4"/>
        </w:rPr>
        <w:t xml:space="preserve"> </w:t>
      </w:r>
      <w:r>
        <w:t>ecosistema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ricerca</w:t>
      </w:r>
      <w:r>
        <w:rPr>
          <w:spacing w:val="-3"/>
        </w:rPr>
        <w:t xml:space="preserve"> </w:t>
      </w:r>
      <w:r>
        <w:rPr>
          <w:spacing w:val="-2"/>
        </w:rPr>
        <w:t>cremonese</w:t>
      </w:r>
    </w:p>
    <w:p w14:paraId="1A3A83B3" w14:textId="77777777" w:rsidR="001A3858" w:rsidRDefault="00000000">
      <w:pPr>
        <w:pStyle w:val="Corpotesto"/>
        <w:spacing w:before="244" w:line="276" w:lineRule="auto"/>
        <w:ind w:right="14"/>
        <w:jc w:val="both"/>
      </w:pPr>
      <w:r>
        <w:t>L'integrazione di CNR-ISPC e DEIB Politecnico di Milano in REM@KE consolida l'ecosistema di ricerca unico di Cremona, città</w:t>
      </w:r>
      <w:r>
        <w:rPr>
          <w:spacing w:val="-6"/>
        </w:rPr>
        <w:t xml:space="preserve"> </w:t>
      </w:r>
      <w:r>
        <w:t>riconosciuta</w:t>
      </w:r>
      <w:r>
        <w:rPr>
          <w:spacing w:val="-6"/>
        </w:rPr>
        <w:t xml:space="preserve"> </w:t>
      </w:r>
      <w:r>
        <w:t>Patrimonio</w:t>
      </w:r>
      <w:r>
        <w:rPr>
          <w:spacing w:val="-6"/>
        </w:rPr>
        <w:t xml:space="preserve"> </w:t>
      </w:r>
      <w:r>
        <w:t>dell'Umanità</w:t>
      </w:r>
      <w:r>
        <w:rPr>
          <w:spacing w:val="-6"/>
        </w:rPr>
        <w:t xml:space="preserve"> </w:t>
      </w:r>
      <w:r>
        <w:t>UNESCO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pratica</w:t>
      </w:r>
      <w:r>
        <w:rPr>
          <w:spacing w:val="-6"/>
        </w:rPr>
        <w:t xml:space="preserve"> </w:t>
      </w:r>
      <w:r>
        <w:t>intangibile</w:t>
      </w:r>
      <w:r>
        <w:rPr>
          <w:spacing w:val="-6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liuteria,</w:t>
      </w:r>
      <w:r>
        <w:rPr>
          <w:spacing w:val="-6"/>
        </w:rPr>
        <w:t xml:space="preserve"> </w:t>
      </w:r>
      <w:r>
        <w:t>quale</w:t>
      </w:r>
      <w:r>
        <w:rPr>
          <w:spacing w:val="-6"/>
        </w:rPr>
        <w:t xml:space="preserve"> </w:t>
      </w:r>
      <w:r>
        <w:t>base operativa per la scienza degli strumenti a tastiera storici. Il Laboratorio Arvedi, il Laboratorio di Acustica Musicale del Politecnico di Milano e le risorse diagnostiche del CNR ISPC danno vita a un'infrastruttura interdisciplinare senza eguali in Europa per lo studio scientifico del patrimonio legato alla costruzione degli strumenti musicali.</w:t>
      </w:r>
    </w:p>
    <w:p w14:paraId="51DB170F" w14:textId="77777777" w:rsidR="001A3858" w:rsidRDefault="001A3858">
      <w:pPr>
        <w:pStyle w:val="Corpotesto"/>
        <w:spacing w:line="276" w:lineRule="auto"/>
        <w:jc w:val="both"/>
        <w:sectPr w:rsidR="001A3858">
          <w:pgSz w:w="11920" w:h="16840"/>
          <w:pgMar w:top="1680" w:right="850" w:bottom="700" w:left="1133" w:header="788" w:footer="505" w:gutter="0"/>
          <w:cols w:space="720"/>
        </w:sectPr>
      </w:pPr>
    </w:p>
    <w:p w14:paraId="5D107AA8" w14:textId="77777777" w:rsidR="001A3858" w:rsidRDefault="001A3858">
      <w:pPr>
        <w:pStyle w:val="Corpotesto"/>
        <w:rPr>
          <w:sz w:val="24"/>
        </w:rPr>
      </w:pPr>
    </w:p>
    <w:p w14:paraId="5C3E6190" w14:textId="77777777" w:rsidR="001A3858" w:rsidRDefault="001A3858">
      <w:pPr>
        <w:pStyle w:val="Corpotesto"/>
        <w:rPr>
          <w:sz w:val="24"/>
        </w:rPr>
      </w:pPr>
    </w:p>
    <w:p w14:paraId="6031A5AE" w14:textId="77777777" w:rsidR="001A3858" w:rsidRDefault="001A3858">
      <w:pPr>
        <w:pStyle w:val="Corpotesto"/>
        <w:spacing w:before="8"/>
        <w:rPr>
          <w:sz w:val="24"/>
        </w:rPr>
      </w:pPr>
    </w:p>
    <w:p w14:paraId="6BADF247" w14:textId="77777777" w:rsidR="001A3858" w:rsidRDefault="00000000">
      <w:pPr>
        <w:pStyle w:val="Titolo4"/>
      </w:pPr>
      <w:r>
        <w:t>Informazioni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rPr>
          <w:spacing w:val="-2"/>
        </w:rPr>
        <w:t>REM@KE</w:t>
      </w:r>
    </w:p>
    <w:p w14:paraId="0B34877B" w14:textId="77777777" w:rsidR="001A3858" w:rsidRDefault="00000000">
      <w:pPr>
        <w:pStyle w:val="Corpotesto"/>
        <w:spacing w:before="243" w:line="276" w:lineRule="auto"/>
        <w:ind w:right="13"/>
        <w:jc w:val="both"/>
      </w:pPr>
      <w:r>
        <w:t xml:space="preserve">REM@KE (ERC Synergy Grant 2024, </w:t>
      </w:r>
      <w:proofErr w:type="spellStart"/>
      <w:r>
        <w:t>grant</w:t>
      </w:r>
      <w:proofErr w:type="spellEnd"/>
      <w:r>
        <w:t xml:space="preserve"> n. 101167101) è un progetto della durata di 72 mesi coordinato</w:t>
      </w:r>
      <w:r>
        <w:rPr>
          <w:spacing w:val="-5"/>
        </w:rPr>
        <w:t xml:space="preserve"> </w:t>
      </w:r>
      <w:r>
        <w:t>dal Prof. Massimiliano Guido (Università di Pavia, PI corrispondente), dal Prof. Andrea</w:t>
      </w:r>
      <w:r>
        <w:rPr>
          <w:spacing w:val="-8"/>
        </w:rPr>
        <w:t xml:space="preserve"> </w:t>
      </w:r>
      <w:r>
        <w:t>Schiavio</w:t>
      </w:r>
      <w:r>
        <w:rPr>
          <w:spacing w:val="-8"/>
        </w:rPr>
        <w:t xml:space="preserve"> </w:t>
      </w:r>
      <w:r>
        <w:t>(Università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York) e</w:t>
      </w:r>
      <w:r>
        <w:rPr>
          <w:spacing w:val="-8"/>
        </w:rPr>
        <w:t xml:space="preserve"> </w:t>
      </w:r>
      <w:r>
        <w:t>dal</w:t>
      </w:r>
      <w:r>
        <w:rPr>
          <w:spacing w:val="-8"/>
        </w:rPr>
        <w:t xml:space="preserve"> </w:t>
      </w:r>
      <w:r>
        <w:t>Prof.</w:t>
      </w:r>
      <w:r>
        <w:rPr>
          <w:spacing w:val="-8"/>
        </w:rPr>
        <w:t xml:space="preserve"> </w:t>
      </w:r>
      <w:r>
        <w:t>Joel</w:t>
      </w:r>
      <w:r>
        <w:rPr>
          <w:spacing w:val="-8"/>
        </w:rPr>
        <w:t xml:space="preserve"> </w:t>
      </w:r>
      <w:r>
        <w:t>Speerstra</w:t>
      </w:r>
      <w:r>
        <w:rPr>
          <w:spacing w:val="-8"/>
        </w:rPr>
        <w:t xml:space="preserve"> </w:t>
      </w:r>
      <w:r>
        <w:t>(Università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Göteborg).</w:t>
      </w:r>
      <w:r>
        <w:rPr>
          <w:spacing w:val="-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progetto</w:t>
      </w:r>
      <w:r>
        <w:rPr>
          <w:spacing w:val="-8"/>
        </w:rPr>
        <w:t xml:space="preserve"> </w:t>
      </w:r>
      <w:r>
        <w:t>sviluppa</w:t>
      </w:r>
      <w:r>
        <w:rPr>
          <w:spacing w:val="-8"/>
        </w:rPr>
        <w:t xml:space="preserve"> </w:t>
      </w:r>
      <w:r>
        <w:t>l'Organologia</w:t>
      </w:r>
      <w:r>
        <w:rPr>
          <w:spacing w:val="-8"/>
        </w:rPr>
        <w:t xml:space="preserve"> </w:t>
      </w:r>
      <w:r>
        <w:t>Cognitiva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Digitale</w:t>
      </w:r>
      <w:r>
        <w:rPr>
          <w:spacing w:val="-8"/>
        </w:rPr>
        <w:t xml:space="preserve"> </w:t>
      </w:r>
      <w:r>
        <w:t>(</w:t>
      </w:r>
      <w:proofErr w:type="spellStart"/>
      <w:r>
        <w:t>CaDO</w:t>
      </w:r>
      <w:proofErr w:type="spellEnd"/>
      <w:r>
        <w:t>), un quadro interdisciplinare che integra organologia, scienze cognitive, ricerca artistica, scienza dei materiali e acustica per ricostruire i legami perduti tra gli strumenti a tastiera storici e i compositori e gli interpreti che, attraverso di essi, hanno creato musica. I risultati della ricerca</w:t>
      </w:r>
      <w:r>
        <w:rPr>
          <w:spacing w:val="-5"/>
        </w:rPr>
        <w:t xml:space="preserve"> </w:t>
      </w:r>
      <w:r>
        <w:t>saranno</w:t>
      </w:r>
      <w:r>
        <w:rPr>
          <w:spacing w:val="-5"/>
        </w:rPr>
        <w:t xml:space="preserve"> </w:t>
      </w:r>
      <w:r>
        <w:t>resi</w:t>
      </w:r>
      <w:r>
        <w:rPr>
          <w:spacing w:val="-5"/>
        </w:rPr>
        <w:t xml:space="preserve"> </w:t>
      </w:r>
      <w:r>
        <w:t>disponibili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open</w:t>
      </w:r>
      <w:r>
        <w:rPr>
          <w:spacing w:val="-5"/>
        </w:rPr>
        <w:t xml:space="preserve"> </w:t>
      </w:r>
      <w:r>
        <w:t>access</w:t>
      </w:r>
      <w:r>
        <w:rPr>
          <w:spacing w:val="-5"/>
        </w:rPr>
        <w:t xml:space="preserve"> </w:t>
      </w:r>
      <w:r>
        <w:t>tramite</w:t>
      </w:r>
      <w:r>
        <w:rPr>
          <w:spacing w:val="-5"/>
        </w:rPr>
        <w:t xml:space="preserve"> </w:t>
      </w:r>
      <w:r>
        <w:t>il portale REM@KE, nonché attraverso strumenti restaurati e nuove copie scientifiche destinate a costituire un'infrastruttura di ricerca permanente.</w:t>
      </w:r>
    </w:p>
    <w:p w14:paraId="793E2C8F" w14:textId="77777777" w:rsidR="001A3858" w:rsidRDefault="001A3858">
      <w:pPr>
        <w:pStyle w:val="Corpotesto"/>
      </w:pPr>
    </w:p>
    <w:p w14:paraId="61405099" w14:textId="77777777" w:rsidR="001A3858" w:rsidRDefault="001A3858">
      <w:pPr>
        <w:pStyle w:val="Corpotesto"/>
        <w:spacing w:before="172"/>
      </w:pPr>
    </w:p>
    <w:p w14:paraId="7B60F7F0" w14:textId="77777777" w:rsidR="001A3858" w:rsidRDefault="00000000">
      <w:pPr>
        <w:pStyle w:val="Titolo4"/>
      </w:pPr>
      <w:r>
        <w:t>Contatti</w:t>
      </w:r>
      <w:r>
        <w:rPr>
          <w:spacing w:val="-12"/>
        </w:rPr>
        <w:t xml:space="preserve"> </w:t>
      </w:r>
      <w:r>
        <w:rPr>
          <w:spacing w:val="-2"/>
        </w:rPr>
        <w:t>stampa</w:t>
      </w:r>
    </w:p>
    <w:p w14:paraId="5214A3C7" w14:textId="77777777" w:rsidR="001A3858" w:rsidRDefault="00000000">
      <w:pPr>
        <w:pStyle w:val="Corpotesto"/>
        <w:spacing w:before="244" w:line="276" w:lineRule="auto"/>
        <w:ind w:right="16"/>
        <w:jc w:val="both"/>
      </w:pPr>
      <w:r>
        <w:t xml:space="preserve">Università di Pavia, Dipartimento di Musicologia e Beni Culturali | Linda Tonolli, </w:t>
      </w:r>
      <w:proofErr w:type="spellStart"/>
      <w:r>
        <w:t>Rem@ke</w:t>
      </w:r>
      <w:proofErr w:type="spellEnd"/>
      <w:r>
        <w:t xml:space="preserve"> Project Manager | </w:t>
      </w:r>
      <w:hyperlink r:id="rId11">
        <w:r>
          <w:rPr>
            <w:color w:val="1154CC"/>
            <w:u w:val="thick" w:color="1154CC"/>
          </w:rPr>
          <w:t>remake@unipv.it</w:t>
        </w:r>
      </w:hyperlink>
      <w:r>
        <w:rPr>
          <w:color w:val="1154CC"/>
        </w:rPr>
        <w:t xml:space="preserve"> </w:t>
      </w:r>
      <w:r>
        <w:t xml:space="preserve">| </w:t>
      </w:r>
      <w:hyperlink r:id="rId12">
        <w:r>
          <w:rPr>
            <w:color w:val="1154CC"/>
            <w:u w:val="thick" w:color="1154CC"/>
          </w:rPr>
          <w:t>ufficiostampa.mbc@unipv.it</w:t>
        </w:r>
      </w:hyperlink>
      <w:r>
        <w:rPr>
          <w:color w:val="1154CC"/>
        </w:rPr>
        <w:t xml:space="preserve"> </w:t>
      </w:r>
      <w:r>
        <w:t xml:space="preserve">| </w:t>
      </w:r>
      <w:hyperlink r:id="rId13">
        <w:r>
          <w:rPr>
            <w:color w:val="1154CC"/>
            <w:u w:val="thick" w:color="1154CC"/>
          </w:rPr>
          <w:t>https://remake.unipv.it</w:t>
        </w:r>
      </w:hyperlink>
      <w:r>
        <w:t>.</w:t>
      </w:r>
    </w:p>
    <w:p w14:paraId="7CDBF137" w14:textId="77777777" w:rsidR="001A3858" w:rsidRDefault="00000000">
      <w:pPr>
        <w:pStyle w:val="Corpotesto"/>
        <w:spacing w:before="200" w:line="276" w:lineRule="auto"/>
        <w:ind w:right="14"/>
        <w:jc w:val="both"/>
      </w:pPr>
      <w:r>
        <w:rPr>
          <w:color w:val="212121"/>
        </w:rPr>
        <w:t xml:space="preserve">CNR ISPC — Istituto di Scienze del Patrimonio Culturale del Consiglio Nazionale delle Ricerche | Sandra Fiore, Ufficio stampa CNR | </w:t>
      </w:r>
      <w:hyperlink r:id="rId14">
        <w:r>
          <w:rPr>
            <w:color w:val="1154CC"/>
            <w:u w:val="thick" w:color="1154CC"/>
          </w:rPr>
          <w:t>sandra.fiore@cnr.it</w:t>
        </w:r>
      </w:hyperlink>
      <w:r>
        <w:rPr>
          <w:color w:val="1154CC"/>
        </w:rPr>
        <w:t xml:space="preserve"> </w:t>
      </w:r>
      <w:r>
        <w:rPr>
          <w:color w:val="212121"/>
        </w:rPr>
        <w:t xml:space="preserve">| </w:t>
      </w:r>
      <w:hyperlink r:id="rId15">
        <w:r>
          <w:rPr>
            <w:color w:val="1154CC"/>
            <w:u w:val="thick" w:color="1154CC"/>
          </w:rPr>
          <w:t>www.ispc.cnr.it</w:t>
        </w:r>
      </w:hyperlink>
      <w:r>
        <w:t>.</w:t>
      </w:r>
    </w:p>
    <w:p w14:paraId="1CC1C8B6" w14:textId="77777777" w:rsidR="001A3858" w:rsidRDefault="00000000">
      <w:pPr>
        <w:pStyle w:val="Corpotesto"/>
        <w:spacing w:before="200" w:line="276" w:lineRule="auto"/>
        <w:ind w:right="16"/>
        <w:jc w:val="both"/>
      </w:pPr>
      <w:r>
        <w:t xml:space="preserve">Politecnico di Milano | Emanuele Sanzone, Media Relations | +39 3316480248 | </w:t>
      </w:r>
      <w:hyperlink r:id="rId16">
        <w:r>
          <w:rPr>
            <w:color w:val="1154CC"/>
            <w:u w:val="thick" w:color="1154CC"/>
          </w:rPr>
          <w:t>relazionimedia@polimi.it</w:t>
        </w:r>
      </w:hyperlink>
      <w:r>
        <w:rPr>
          <w:color w:val="1154CC"/>
        </w:rPr>
        <w:t xml:space="preserve"> </w:t>
      </w:r>
      <w:r>
        <w:t xml:space="preserve">| </w:t>
      </w:r>
      <w:hyperlink r:id="rId17">
        <w:r>
          <w:rPr>
            <w:color w:val="1154CC"/>
            <w:spacing w:val="-2"/>
            <w:u w:val="thick" w:color="1154CC"/>
          </w:rPr>
          <w:t>relazionimedia-cremona@polimi.it</w:t>
        </w:r>
      </w:hyperlink>
      <w:r>
        <w:rPr>
          <w:spacing w:val="-2"/>
        </w:rPr>
        <w:t>.</w:t>
      </w:r>
    </w:p>
    <w:p w14:paraId="513DC003" w14:textId="77777777" w:rsidR="001A3858" w:rsidRDefault="001A3858">
      <w:pPr>
        <w:pStyle w:val="Corpotesto"/>
      </w:pPr>
    </w:p>
    <w:p w14:paraId="48FC2162" w14:textId="77777777" w:rsidR="001A3858" w:rsidRDefault="001A3858">
      <w:pPr>
        <w:pStyle w:val="Corpotesto"/>
        <w:spacing w:before="171"/>
      </w:pPr>
    </w:p>
    <w:p w14:paraId="0B9994D5" w14:textId="77777777" w:rsidR="001A3858" w:rsidRDefault="00000000">
      <w:pPr>
        <w:spacing w:line="276" w:lineRule="auto"/>
        <w:ind w:right="16"/>
        <w:jc w:val="both"/>
        <w:rPr>
          <w:i/>
          <w:sz w:val="18"/>
        </w:rPr>
      </w:pPr>
      <w:r>
        <w:rPr>
          <w:i/>
          <w:sz w:val="18"/>
        </w:rPr>
        <w:t>REM@KE è finanziato dal Consiglio Europeo della Ricerca (ERC) nell'ambito del programma di ricerca e innovazione Horizon Europe dell'Unione Europea (accordo di sovvenzione n. 101167101). Le opinioni espresse sono esclusivamente quelle degli autori e non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riflettono necessariamente quelle dell'Unione Europea o dell'ERC. Né l'Unione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Europea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né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l'ERC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possono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essere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ritenuti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responsabili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 xml:space="preserve">per </w:t>
      </w:r>
      <w:r>
        <w:rPr>
          <w:i/>
          <w:spacing w:val="-2"/>
          <w:sz w:val="18"/>
        </w:rPr>
        <w:t>esse.</w:t>
      </w:r>
    </w:p>
    <w:sectPr w:rsidR="001A3858">
      <w:pgSz w:w="11920" w:h="16840"/>
      <w:pgMar w:top="1680" w:right="850" w:bottom="700" w:left="1133" w:header="788" w:footer="5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F798E9" w14:textId="77777777" w:rsidR="00222E82" w:rsidRDefault="00222E82">
      <w:r>
        <w:separator/>
      </w:r>
    </w:p>
  </w:endnote>
  <w:endnote w:type="continuationSeparator" w:id="0">
    <w:p w14:paraId="5BBD2366" w14:textId="77777777" w:rsidR="00222E82" w:rsidRDefault="00222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9B58C2" w14:textId="77777777" w:rsidR="001A3858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7936" behindDoc="1" locked="0" layoutInCell="1" allowOverlap="1" wp14:anchorId="0985B015" wp14:editId="68C0C0DC">
              <wp:simplePos x="0" y="0"/>
              <wp:positionH relativeFrom="page">
                <wp:posOffset>707389</wp:posOffset>
              </wp:positionH>
              <wp:positionV relativeFrom="page">
                <wp:posOffset>10232876</wp:posOffset>
              </wp:positionV>
              <wp:extent cx="509905" cy="1524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90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84CAD3" w14:textId="77777777" w:rsidR="001A3858" w:rsidRDefault="00000000">
                          <w:pPr>
                            <w:spacing w:line="224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10/07/26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699997pt;margin-top:805.738281pt;width:40.15pt;height:12pt;mso-position-horizontal-relative:page;mso-position-vertical-relative:page;z-index:-15788544" type="#_x0000_t202" id="docshape1" filled="false" stroked="false">
              <v:textbox inset="0,0,0,0">
                <w:txbxContent>
                  <w:p>
                    <w:pPr>
                      <w:spacing w:line="224" w:lineRule="exact" w:before="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10/07/26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8448" behindDoc="1" locked="0" layoutInCell="1" allowOverlap="1" wp14:anchorId="45B3B0B5" wp14:editId="198EE21A">
              <wp:simplePos x="0" y="0"/>
              <wp:positionH relativeFrom="page">
                <wp:posOffset>6625590</wp:posOffset>
              </wp:positionH>
              <wp:positionV relativeFrom="page">
                <wp:posOffset>10232876</wp:posOffset>
              </wp:positionV>
              <wp:extent cx="153670" cy="1524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EF374A" w14:textId="77777777" w:rsidR="001A3858" w:rsidRDefault="00000000">
                          <w:pPr>
                            <w:spacing w:line="224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21.700012pt;margin-top:805.738281pt;width:12.1pt;height:12pt;mso-position-horizontal-relative:page;mso-position-vertical-relative:page;z-index:-15788032" type="#_x0000_t202" id="docshape2" filled="false" stroked="false">
              <v:textbox inset="0,0,0,0">
                <w:txbxContent>
                  <w:p>
                    <w:pPr>
                      <w:spacing w:line="224" w:lineRule="exact" w:before="0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2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50B647" w14:textId="77777777" w:rsidR="00222E82" w:rsidRDefault="00222E82">
      <w:r>
        <w:separator/>
      </w:r>
    </w:p>
  </w:footnote>
  <w:footnote w:type="continuationSeparator" w:id="0">
    <w:p w14:paraId="29AF5A43" w14:textId="77777777" w:rsidR="00222E82" w:rsidRDefault="00222E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D1541E" w14:textId="77777777" w:rsidR="001A3858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27424" behindDoc="1" locked="0" layoutInCell="1" allowOverlap="1" wp14:anchorId="03F5715D" wp14:editId="7A0AC071">
          <wp:simplePos x="0" y="0"/>
          <wp:positionH relativeFrom="page">
            <wp:posOffset>768893</wp:posOffset>
          </wp:positionH>
          <wp:positionV relativeFrom="page">
            <wp:posOffset>500212</wp:posOffset>
          </wp:positionV>
          <wp:extent cx="932271" cy="576262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32271" cy="5762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56212A"/>
    <w:multiLevelType w:val="hybridMultilevel"/>
    <w:tmpl w:val="E6DC1EAC"/>
    <w:lvl w:ilvl="0" w:tplc="19227FAC">
      <w:numFmt w:val="bullet"/>
      <w:lvlText w:val="—"/>
      <w:lvlJc w:val="left"/>
      <w:pPr>
        <w:ind w:left="481" w:hanging="279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85849414">
      <w:numFmt w:val="bullet"/>
      <w:lvlText w:val="•"/>
      <w:lvlJc w:val="left"/>
      <w:pPr>
        <w:ind w:left="1425" w:hanging="279"/>
      </w:pPr>
      <w:rPr>
        <w:rFonts w:hint="default"/>
        <w:lang w:val="it-IT" w:eastAsia="en-US" w:bidi="ar-SA"/>
      </w:rPr>
    </w:lvl>
    <w:lvl w:ilvl="2" w:tplc="4606A4BA">
      <w:numFmt w:val="bullet"/>
      <w:lvlText w:val="•"/>
      <w:lvlJc w:val="left"/>
      <w:pPr>
        <w:ind w:left="2371" w:hanging="279"/>
      </w:pPr>
      <w:rPr>
        <w:rFonts w:hint="default"/>
        <w:lang w:val="it-IT" w:eastAsia="en-US" w:bidi="ar-SA"/>
      </w:rPr>
    </w:lvl>
    <w:lvl w:ilvl="3" w:tplc="0D8CFCE6">
      <w:numFmt w:val="bullet"/>
      <w:lvlText w:val="•"/>
      <w:lvlJc w:val="left"/>
      <w:pPr>
        <w:ind w:left="3317" w:hanging="279"/>
      </w:pPr>
      <w:rPr>
        <w:rFonts w:hint="default"/>
        <w:lang w:val="it-IT" w:eastAsia="en-US" w:bidi="ar-SA"/>
      </w:rPr>
    </w:lvl>
    <w:lvl w:ilvl="4" w:tplc="B18842C0">
      <w:numFmt w:val="bullet"/>
      <w:lvlText w:val="•"/>
      <w:lvlJc w:val="left"/>
      <w:pPr>
        <w:ind w:left="4262" w:hanging="279"/>
      </w:pPr>
      <w:rPr>
        <w:rFonts w:hint="default"/>
        <w:lang w:val="it-IT" w:eastAsia="en-US" w:bidi="ar-SA"/>
      </w:rPr>
    </w:lvl>
    <w:lvl w:ilvl="5" w:tplc="4802EABE">
      <w:numFmt w:val="bullet"/>
      <w:lvlText w:val="•"/>
      <w:lvlJc w:val="left"/>
      <w:pPr>
        <w:ind w:left="5208" w:hanging="279"/>
      </w:pPr>
      <w:rPr>
        <w:rFonts w:hint="default"/>
        <w:lang w:val="it-IT" w:eastAsia="en-US" w:bidi="ar-SA"/>
      </w:rPr>
    </w:lvl>
    <w:lvl w:ilvl="6" w:tplc="FC8E5A1C">
      <w:numFmt w:val="bullet"/>
      <w:lvlText w:val="•"/>
      <w:lvlJc w:val="left"/>
      <w:pPr>
        <w:ind w:left="6154" w:hanging="279"/>
      </w:pPr>
      <w:rPr>
        <w:rFonts w:hint="default"/>
        <w:lang w:val="it-IT" w:eastAsia="en-US" w:bidi="ar-SA"/>
      </w:rPr>
    </w:lvl>
    <w:lvl w:ilvl="7" w:tplc="3C54CE68">
      <w:numFmt w:val="bullet"/>
      <w:lvlText w:val="•"/>
      <w:lvlJc w:val="left"/>
      <w:pPr>
        <w:ind w:left="7099" w:hanging="279"/>
      </w:pPr>
      <w:rPr>
        <w:rFonts w:hint="default"/>
        <w:lang w:val="it-IT" w:eastAsia="en-US" w:bidi="ar-SA"/>
      </w:rPr>
    </w:lvl>
    <w:lvl w:ilvl="8" w:tplc="17F6AFF8">
      <w:numFmt w:val="bullet"/>
      <w:lvlText w:val="•"/>
      <w:lvlJc w:val="left"/>
      <w:pPr>
        <w:ind w:left="8045" w:hanging="279"/>
      </w:pPr>
      <w:rPr>
        <w:rFonts w:hint="default"/>
        <w:lang w:val="it-IT" w:eastAsia="en-US" w:bidi="ar-SA"/>
      </w:rPr>
    </w:lvl>
  </w:abstractNum>
  <w:num w:numId="1" w16cid:durableId="152320111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A3858"/>
    <w:rsid w:val="001A3858"/>
    <w:rsid w:val="00222E82"/>
    <w:rsid w:val="0074785D"/>
    <w:rsid w:val="0079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9FB290"/>
  <w15:docId w15:val="{695B50F8-13F9-744E-9861-5832DC254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10"/>
      <w:jc w:val="center"/>
      <w:outlineLvl w:val="0"/>
    </w:pPr>
    <w:rPr>
      <w:b/>
      <w:bCs/>
      <w:sz w:val="30"/>
      <w:szCs w:val="30"/>
    </w:rPr>
  </w:style>
  <w:style w:type="paragraph" w:styleId="Titolo2">
    <w:name w:val="heading 2"/>
    <w:basedOn w:val="Normale"/>
    <w:uiPriority w:val="9"/>
    <w:unhideWhenUsed/>
    <w:qFormat/>
    <w:pPr>
      <w:spacing w:before="255"/>
      <w:ind w:right="10"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ind w:right="21"/>
      <w:jc w:val="both"/>
      <w:outlineLvl w:val="2"/>
    </w:pPr>
    <w:rPr>
      <w:b/>
      <w:bCs/>
      <w:sz w:val="26"/>
      <w:szCs w:val="26"/>
    </w:rPr>
  </w:style>
  <w:style w:type="paragraph" w:styleId="Titolo4">
    <w:name w:val="heading 4"/>
    <w:basedOn w:val="Normale"/>
    <w:uiPriority w:val="9"/>
    <w:unhideWhenUsed/>
    <w:qFormat/>
    <w:pPr>
      <w:jc w:val="both"/>
      <w:outlineLvl w:val="3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200"/>
      <w:ind w:left="727" w:hanging="247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remake.unipv.it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ufficiostampa.mbc@unipv.it" TargetMode="External"/><Relationship Id="rId17" Type="http://schemas.openxmlformats.org/officeDocument/2006/relationships/hyperlink" Target="mailto:relazionimedia-cremona@polimi.it" TargetMode="External"/><Relationship Id="rId2" Type="http://schemas.openxmlformats.org/officeDocument/2006/relationships/styles" Target="styles.xml"/><Relationship Id="rId16" Type="http://schemas.openxmlformats.org/officeDocument/2006/relationships/hyperlink" Target="mailto:relazionimedia@polimi.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emake@unipv.i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ispc.cnr.it/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mailto:sandra.fiore@cnr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1632</Words>
  <Characters>9308</Characters>
  <Application>Microsoft Office Word</Application>
  <DocSecurity>0</DocSecurity>
  <Lines>77</Lines>
  <Paragraphs>21</Paragraphs>
  <ScaleCrop>false</ScaleCrop>
  <Company/>
  <LinksUpToDate>false</LinksUpToDate>
  <CharactersWithSpaces>10919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REMAKE - Nuovi beneficiari - Comunicato stampa ITA_V3</dc:title>
  <cp:lastModifiedBy>SANDRA FIORE</cp:lastModifiedBy>
  <cp:revision>2</cp:revision>
  <dcterms:created xsi:type="dcterms:W3CDTF">2026-07-10T12:50:00Z</dcterms:created>
  <dcterms:modified xsi:type="dcterms:W3CDTF">2026-07-10T12:50:00Z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2026-07-10T00:00:00Z</vt:filetime>
  </property>
  <property fmtid="{D5CDD505-2E9C-101B-9397-08002B2CF9AE}" pid="4" name="Producer">
    <vt:lpwstr>Skia/PDF m152 Google Docs Renderer</vt:lpwstr>
  </property>
  <property fmtid="{D5CDD505-2E9C-101B-9397-08002B2CF9AE}" pid="5" name="LastSaved">
    <vt:filetime>2026-07-10T00:00:00Z</vt:filetime>
  </property>
</Properties>
</file>