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>
          <w:rFonts w:ascii="Arial" w:cs="Arial" w:eastAsia="Arial" w:hAnsi="Arial"/>
          <w:b w:val="1"/>
          <w:color w:val="ff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6"/>
          <w:szCs w:val="26"/>
          <w:rtl w:val="0"/>
        </w:rPr>
        <w:t xml:space="preserve">BOZZA 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</w:rPr>
        <w:drawing>
          <wp:inline distB="114300" distT="114300" distL="114300" distR="114300">
            <wp:extent cx="2998950" cy="143005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98950" cy="14300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Da domani 8 marzo al 21 aprile 2023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la nuova edizione del festival di Deascuola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“LA SCUOLA È…”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EDUCARE AL FUTURO. PREPARARE IL DOMANI CON LA SCUOLA DI OGGI</w:t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240" w:before="240" w:line="256" w:lineRule="auto"/>
        <w:jc w:val="center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Focus sui temi trasversali dell’inclusione, dell’educazione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civica,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della parità di genere, dell’innovazione e dell’orientamento in chiave STEM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Segrate,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7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marzo 2023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- La casa editrice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 Scuola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Ente Formatore accreditato dal Ministero dell’Istruzione, presenta “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La scuola è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”, la nuova edizione del Festival della formazione online ideato da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Deascuola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 programma da domani 8 marzo al 21 aprile 2023. </w:t>
      </w:r>
    </w:p>
    <w:p w:rsidR="00000000" w:rsidDel="00000000" w:rsidP="00000000" w:rsidRDefault="00000000" w:rsidRPr="00000000" w14:paraId="0000000B">
      <w:pPr>
        <w:spacing w:after="0" w:before="0" w:line="240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before="0" w:line="240" w:lineRule="auto"/>
        <w:ind w:right="-4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L'obiettivo del Festival è offrire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ai docenti nuovi spunti e suggestioni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per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educare al futuro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preparare le giovani generazioni ad abitare in modo nuovo il mondo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D">
      <w:pPr>
        <w:shd w:fill="ffffff" w:val="clear"/>
        <w:spacing w:after="0" w:before="0" w:line="240" w:lineRule="auto"/>
        <w:ind w:right="-4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240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"L'impegno della casa editrice su questi temi è presente in tutta la nostra produzione editoriale e in tutta la nostra offerta di formazione. Consapevoli delle sfide che ogni giorno i docenti si trovano ad affrontare, abbiamo coinvolto esperte ed esperti per fornire nuove prospettive e spunti per ripensare la scuola come luogo elettivo per formare cittadini responsabili e consapevoli"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afferma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Gianluca Pulvirenti, Amministratore Delegato di Mondadori Scuola S.p.A.</w:t>
      </w:r>
    </w:p>
    <w:p w:rsidR="00000000" w:rsidDel="00000000" w:rsidP="00000000" w:rsidRDefault="00000000" w:rsidRPr="00000000" w14:paraId="0000000F">
      <w:pPr>
        <w:spacing w:after="0" w:before="0" w:line="240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before="0" w:line="240" w:lineRule="auto"/>
        <w:ind w:right="-4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terza edizione della kermesse scolastica, prevede un ciclo di webinar, disponibili sulla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u w:val="single"/>
            <w:rtl w:val="0"/>
          </w:rPr>
          <w:t xml:space="preserve">piattaforma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Deascuola, dedicato ai docenti di ogni ordine e grado; i principali eventi potranno essere seguiti anche in diretta live su YouTube. </w:t>
      </w:r>
    </w:p>
    <w:p w:rsidR="00000000" w:rsidDel="00000000" w:rsidP="00000000" w:rsidRDefault="00000000" w:rsidRPr="00000000" w14:paraId="00000011">
      <w:pPr>
        <w:shd w:fill="ffffff" w:val="clear"/>
        <w:spacing w:after="0" w:before="0" w:line="240" w:lineRule="auto"/>
        <w:ind w:right="-4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palinsesto include: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tre tavole rotonde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trasversali e multidisciplinari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rivolte ai docenti di ogni ordine e grado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che si svolgeranno dalle 17:00 alle 18:30, su Futuro e Innovazione, Orientamento e Sostenibilità;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quattro eventi speciali rivolti alle classi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dalle 11:00 alle 12:00, in cui relatrici e relatori d’eccezione approfondiranno tematiche legate alla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Giornata Internazionale della Matematica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alla Giornata Mondiale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dell'acqua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alla Giornata Internazionale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dello Sport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 alla Giornata Mondiale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della Terra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per celebrare insieme a studentesse e studenti queste importanti ricorrenze.</w:t>
      </w:r>
    </w:p>
    <w:p w:rsidR="00000000" w:rsidDel="00000000" w:rsidP="00000000" w:rsidRDefault="00000000" w:rsidRPr="00000000" w14:paraId="00000013">
      <w:pPr>
        <w:spacing w:after="0" w:before="0" w:lin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Anche quest'anno, dopo il successo dello scorso anno,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prestigiosi partner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affiancheranno Deascuola in una full immersion sui temi più attuali della didattica. Tra questi: ASviS - Alleanza Italiana per lo Sviluppo Sostenibile, Consiglio Nazionale delle Ricerche, Italian Climate Network, Sport e Salute Scuola dello Sport, A2A, Fondazione Bracco, #100esperte - 100donne contro gli stereotipi.</w:t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="240" w:lineRule="auto"/>
        <w:jc w:val="both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LE TRE TAVOLE ROTONDE PER I DOCENTI</w:t>
      </w:r>
    </w:p>
    <w:p w:rsidR="00000000" w:rsidDel="00000000" w:rsidP="00000000" w:rsidRDefault="00000000" w:rsidRPr="00000000" w14:paraId="00000017">
      <w:pPr>
        <w:spacing w:after="0" w:before="0" w:line="240" w:lineRule="auto"/>
        <w:jc w:val="both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before="0" w:line="240" w:lineRule="auto"/>
        <w:ind w:left="720" w:hanging="360"/>
        <w:jc w:val="both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La scuola è… Educare al futuro, 8 marzo dalle 17:00 alle 18:30 - 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live anche su YouTube 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 un mondo in continuo cambiamento e transizione, quali competenze sono necessarie per preparare i giovani ad affrontare le sfide del futuro?  Come le nuove tecnologie e l’intelligenza artificiale possono essere un alleato al servizio della didattica?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Proveremo a  dare risposte e spunti con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Maria Cinque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professoressa ordinaria di Pedagogia presso l'Università LUMSA,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Francesco Morace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sociologo e fondatore di Future Concept Lab,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Emanuela Girardi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esperta di Intelligenza artificiale fondatrice di Pop Ai,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Mauro Emanuele Piras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dirigente scolastico dell'istituto comprensivo Masaccio Firenze. La tavola rotonda sarà moderata da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Marco Campione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esperto di politiche pubbliche per l'istruzione e la formazione</w:t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La scuola è… Orientamento”, 21 marzo dalle 17:00 alle 18:30 - 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live anche su YouTube</w:t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Quali saranno i lavori del futuro? Come organizzare l'attività didattica in funzione delle nuove indicazioni ministeriali sull'orientamento? Che opportunità offrono le lauree STEM? Per comprendere come supportare studentesse e studenti a coltivare i propri talenti e a realizzare il proprio progetto di vita parleremo con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Claudio Soldà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di Adecco Italia,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Alessandra Rucci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dirigente scolastica,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Damiano Previtali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dirigente del Ministero dell’Istruzione,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Mariapia Pedeferri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delegata del rettore del Politecnico di Milano all’Orientamento. Il moderatore dell'incontro sarà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Marco Campione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esperto di politiche pubbliche per l'istruzione e la formazione.</w:t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La scuola è… Abitare il mondo in modo nuovo”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 21 aprile, dalle 17:00 alle 18:30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live anche su YouTube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Un viaggio alla scoperta della sostenibilità, dell'innovazione, della biodiversità per formare cittadini e cittadine responsabili. Ne discuteranno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Valentina De Marchi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 professoressa associata presso l’Università di Padova ed ESADE Business school,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Valeria Barbi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politologa divulgatrice collegata dalla Costa Rica,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Carlo Mariani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ricercatore dell'INDIRE,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Marco Cattaneo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direttore di Le Scienze e National Geographic, guidati dalla fisica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climatologa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Serena Giacomin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2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QUATTRO APPUNTAMENTI MATTUTINI PER LE CLASSI</w:t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#Matematica, #Acqua, #Sport, #Terra </w:t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b w:val="1"/>
          <w:i w:val="1"/>
          <w:color w:val="1f497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jc w:val="both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14 marzo, Giornata mondiale della matematica - 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live anche su YouTube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14 marzo, in collaborazione con il Cnr, si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celebrerà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la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Giornata Internazionale della Matematica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che quest’anno ha come tema “La Matematica per tutte le persone”. Parteciperanno importanti ospiti: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Giulia Bernardi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(matematica),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Luca Balletti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(matematico),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Luca Perri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(astrofisico),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Chiara De Fabritiis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(matematica e coordinatrice del Comitato per le Pari Opportunità dell'Unione Matematica Italiana),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Roberto Natalini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(direttore dell'Istituto per le Applicazioni del Calcolo "M. Picone" del Cnr) 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Cristiana De Filippis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(neo eletta nella corte iniziale della European Mathematical Society Young Academy).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Gabriele Pedde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s, fumettista illustratore, fornirà una facilitazione grafica dell'evento in visual scribing.</w:t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ind w:left="720" w:hanging="360"/>
        <w:jc w:val="both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22 marzo, Giornata Mondiale dell’acqua  - 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live anche su YouTube </w:t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 collaborazione con Italian Climate Network e il Consiglio Nazionale delle Ricerche, celebriamo la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Giornata Mondiale dell’acqua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 riflettere su uno dei temi più attuali del momento: disponibilità e accesso all'acqua, conseguenze della siccità e del dissesto idrogeologico. Se ne discuterà con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Marirosa Iannelli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presidentessa del Water Grabbing Observatory,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Marta Busso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biologa marina vincitrice del premio Donna di Mare 2022 Unesco e altri ricercatori e ricercatrici, sotto la guida di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Serena Giacomin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fisica 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climatologa.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b w:val="1"/>
          <w:i w:val="1"/>
          <w:color w:val="1f497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ind w:left="720" w:hanging="360"/>
        <w:jc w:val="both"/>
        <w:rPr>
          <w:rFonts w:ascii="Arial" w:cs="Arial" w:eastAsia="Arial" w:hAnsi="Arial"/>
          <w:b w:val="1"/>
          <w:i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4 aprile, Sport e orientamento - 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live anche su YouTube </w:t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4 aprile, in collaborazione con Sport e Salute - La scuola dello Sport, si celebra la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giornata dedicata allo sport,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esplorando i lavori e le professioni ad esso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collegato.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Studentesse e studenti avranno l’opportunità di interagire con diversi professionisti: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Vito Scala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(club Manager della Roma),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Lorena Tondi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(nutrizionista di atleti famosi),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Clara Papa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(responsabile eventi e hospitality Frosinone calcio),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Valerio Piccioni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(giornalista Gazzetta dello Sport),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Davide Mazzanti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(allenatore della squadra nazionale di pallavolo femminile).  L'evento sarà condotto da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Giulia Momoli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(ex campionessa di volley e mental coach)</w:t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ind w:left="720" w:hanging="360"/>
        <w:jc w:val="both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21 aprile, Giornata Mondiale della Terra - 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live anche su YouTube </w:t>
      </w:r>
    </w:p>
    <w:p w:rsidR="00000000" w:rsidDel="00000000" w:rsidP="00000000" w:rsidRDefault="00000000" w:rsidRPr="00000000" w14:paraId="00000030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quarto e ultimo evento per le classi celebra la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Giornata Mondiale della Terra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con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Serena Giacomin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Luca Perri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Martina Panisi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(National Geographic Explorer) e altri esperte ed esperti. </w:t>
      </w:r>
    </w:p>
    <w:p w:rsidR="00000000" w:rsidDel="00000000" w:rsidP="00000000" w:rsidRDefault="00000000" w:rsidRPr="00000000" w14:paraId="0000003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L’evento è organizzato in collaborazione con Cnr (Consiglio Nazionale delle Ricerche) e Italian Climate Network. </w:t>
      </w:r>
    </w:p>
    <w:p w:rsidR="00000000" w:rsidDel="00000000" w:rsidP="00000000" w:rsidRDefault="00000000" w:rsidRPr="00000000" w14:paraId="0000003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Altri importanti protagonisti del festival sono: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Claudio Giunta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docente di letteratura italiana all'Università di Trento, esperto dantista e autore di antologie e letterature Garzanti Scuola,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Carlo Grepp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i, storico e scrittore e autore di un nuovo corso di storia Garzanti Scuola per la scuola secondaria di I grado 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Andrea Franzoso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scrittore per ragazzi e formatore esperto di educazione civica.</w:t>
      </w:r>
    </w:p>
    <w:p w:rsidR="00000000" w:rsidDel="00000000" w:rsidP="00000000" w:rsidRDefault="00000000" w:rsidRPr="00000000" w14:paraId="0000003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programma e tutti gli appuntamenti del Festival “La scuola è” sono consultabili e fruibili su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u w:val="single"/>
            <w:rtl w:val="0"/>
          </w:rPr>
          <w:t xml:space="preserve">festival.deascuola.it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3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 partecipare è necessario iscriversi sul sito. A tutti i docenti partecipanti verrà rilasciato un attestato di partecipazione, riconosciuto dal Ministero. </w:t>
      </w:r>
    </w:p>
    <w:p w:rsidR="00000000" w:rsidDel="00000000" w:rsidP="00000000" w:rsidRDefault="00000000" w:rsidRPr="00000000" w14:paraId="00000037">
      <w:pPr>
        <w:jc w:val="both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D SCUOLA</w:t>
      </w:r>
    </w:p>
    <w:p w:rsidR="00000000" w:rsidDel="00000000" w:rsidP="00000000" w:rsidRDefault="00000000" w:rsidRPr="00000000" w14:paraId="0000003A">
      <w:pPr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D Scuol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a è uno dei principali operatori di editoria scolastica in Italia, con una produzione rivolta a scuole di ogni ordine e grado. La società, dal dicembre 2021 parte del Gruppo Mondadori, opera attraverso i marchi: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Deascuola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, De Agostini, Petrini, Garzanti Scuola, Garzanti Linguistica, Marietti Scuola, Valmartina, Theorema Libri, Liviana, Ghisetti &amp; Corvi, Cedam Scuola, Cideb e Black Cat. L’offerta universitaria è affidata a UTET Università, Città Studi e ISEDI.</w:t>
      </w:r>
    </w:p>
    <w:p w:rsidR="00000000" w:rsidDel="00000000" w:rsidP="00000000" w:rsidRDefault="00000000" w:rsidRPr="00000000" w14:paraId="0000003B">
      <w:pPr>
        <w:jc w:val="both"/>
        <w:rPr>
          <w:rFonts w:ascii="Arial" w:cs="Arial" w:eastAsia="Arial" w:hAnsi="Arial"/>
          <w:i w:val="1"/>
          <w:color w:val="222222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color w:val="222222"/>
          <w:sz w:val="20"/>
          <w:szCs w:val="20"/>
          <w:rtl w:val="0"/>
        </w:rPr>
        <w:t xml:space="preserve">Deacuola è presente online con </w:t>
      </w:r>
      <w:hyperlink r:id="rId10">
        <w:r w:rsidDel="00000000" w:rsidR="00000000" w:rsidRPr="00000000">
          <w:rPr>
            <w:rFonts w:ascii="Arial" w:cs="Arial" w:eastAsia="Arial" w:hAnsi="Arial"/>
            <w:i w:val="1"/>
            <w:color w:val="0000ff"/>
            <w:sz w:val="20"/>
            <w:szCs w:val="20"/>
            <w:u w:val="single"/>
            <w:rtl w:val="0"/>
          </w:rPr>
          <w:t xml:space="preserve">deascuola.it</w:t>
        </w:r>
      </w:hyperlink>
      <w:r w:rsidDel="00000000" w:rsidR="00000000" w:rsidRPr="00000000">
        <w:rPr>
          <w:rFonts w:ascii="Arial" w:cs="Arial" w:eastAsia="Arial" w:hAnsi="Arial"/>
          <w:i w:val="1"/>
          <w:color w:val="222222"/>
          <w:sz w:val="20"/>
          <w:szCs w:val="20"/>
          <w:rtl w:val="0"/>
        </w:rPr>
        <w:t xml:space="preserve"> (libri, contenuti digitali integrativi, eBook, portali e applicazioni per lo studio e l’insegnamento), </w:t>
      </w:r>
      <w:hyperlink r:id="rId11">
        <w:r w:rsidDel="00000000" w:rsidR="00000000" w:rsidRPr="00000000">
          <w:rPr>
            <w:rFonts w:ascii="Arial" w:cs="Arial" w:eastAsia="Arial" w:hAnsi="Arial"/>
            <w:i w:val="1"/>
            <w:color w:val="0000ff"/>
            <w:sz w:val="20"/>
            <w:szCs w:val="20"/>
            <w:u w:val="single"/>
            <w:rtl w:val="0"/>
          </w:rPr>
          <w:t xml:space="preserve">formazione.deascuola.it</w:t>
        </w:r>
      </w:hyperlink>
      <w:r w:rsidDel="00000000" w:rsidR="00000000" w:rsidRPr="00000000">
        <w:rPr>
          <w:rFonts w:ascii="Arial" w:cs="Arial" w:eastAsia="Arial" w:hAnsi="Arial"/>
          <w:i w:val="1"/>
          <w:color w:val="222222"/>
          <w:sz w:val="20"/>
          <w:szCs w:val="20"/>
          <w:rtl w:val="0"/>
        </w:rPr>
        <w:t xml:space="preserve"> (iniziative e percorsi formativi sui temi più attuali della didattica per scuole e docenti), garzantilinguistica.it (dizionari linguistici) e </w:t>
      </w:r>
      <w:hyperlink r:id="rId12">
        <w:r w:rsidDel="00000000" w:rsidR="00000000" w:rsidRPr="00000000">
          <w:rPr>
            <w:rFonts w:ascii="Arial" w:cs="Arial" w:eastAsia="Arial" w:hAnsi="Arial"/>
            <w:i w:val="1"/>
            <w:color w:val="0000ff"/>
            <w:sz w:val="20"/>
            <w:szCs w:val="20"/>
            <w:u w:val="single"/>
            <w:rtl w:val="0"/>
          </w:rPr>
          <w:t xml:space="preserve">blackcat-cideb.com</w:t>
        </w:r>
      </w:hyperlink>
      <w:r w:rsidDel="00000000" w:rsidR="00000000" w:rsidRPr="00000000">
        <w:rPr>
          <w:rFonts w:ascii="Arial" w:cs="Arial" w:eastAsia="Arial" w:hAnsi="Arial"/>
          <w:i w:val="1"/>
          <w:color w:val="222222"/>
          <w:sz w:val="20"/>
          <w:szCs w:val="20"/>
          <w:rtl w:val="0"/>
        </w:rPr>
        <w:t xml:space="preserve"> (libri e materiali per l’apprendimento delle lingue) e ha una capillare presenza sui social media.</w:t>
      </w:r>
    </w:p>
    <w:p w:rsidR="00000000" w:rsidDel="00000000" w:rsidP="00000000" w:rsidRDefault="00000000" w:rsidRPr="00000000" w14:paraId="0000003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color w:val="222222"/>
          <w:sz w:val="20"/>
          <w:szCs w:val="20"/>
          <w:rtl w:val="0"/>
        </w:rPr>
        <w:t xml:space="preserve">Dal 2013 ente Formatore accreditato dal MIUR, D Scuola organizza corsi di formazione per scuole e docenti. L’ampia proposta di webinar, seminari, convegni e corsi a partecipazione gratuita sviluppata in collaborazione con esperti di didattica, neuroscienziati di fama internazionale, affermati divulgatori scientifici e autori di richiamo, rappresenta un’opportunità per conoscere più da vicino il variegato sistema di progetti formativi a pagamento, che comprende percorsi su misura e corsi online per scuole e docenti in linea con le priorità formative evidenziate dal Ministero dell’Istruzione.</w:t>
      </w:r>
      <w:r w:rsidDel="00000000" w:rsidR="00000000" w:rsidRPr="00000000">
        <w:rPr>
          <w:rtl w:val="0"/>
        </w:rPr>
      </w:r>
    </w:p>
    <w:sectPr>
      <w:headerReference r:id="rId13" w:type="first"/>
      <w:footerReference r:id="rId14" w:type="default"/>
      <w:footerReference r:id="rId15" w:type="first"/>
      <w:footerReference r:id="rId16" w:type="even"/>
      <w:pgSz w:h="16838" w:w="11906" w:orient="portrait"/>
      <w:pgMar w:bottom="851" w:top="851" w:left="1134" w:right="1134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/>
    <w:rPr>
      <w:b w:val="1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/>
    <w:rPr>
      <w:b w:val="1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6053E0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 w:val="1"/>
    <w:rsid w:val="00405CC0"/>
    <w:pPr>
      <w:keepNext w:val="1"/>
      <w:keepLines w:val="1"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9"/>
    <w:qFormat w:val="1"/>
    <w:rsid w:val="00657E8A"/>
    <w:pPr>
      <w:keepNext w:val="1"/>
      <w:spacing w:after="60" w:before="240"/>
      <w:outlineLvl w:val="2"/>
    </w:pPr>
    <w:rPr>
      <w:rFonts w:ascii="Calibri Light" w:hAnsi="Calibri Light"/>
      <w:b w:val="1"/>
      <w:bCs w:val="1"/>
      <w:sz w:val="26"/>
      <w:szCs w:val="26"/>
    </w:rPr>
  </w:style>
  <w:style w:type="paragraph" w:styleId="Titolo4">
    <w:name w:val="heading 4"/>
    <w:basedOn w:val="Normale"/>
    <w:link w:val="Titolo4Carattere"/>
    <w:uiPriority w:val="99"/>
    <w:qFormat w:val="1"/>
    <w:rsid w:val="00B339AD"/>
    <w:pPr>
      <w:spacing w:after="100" w:afterAutospacing="1" w:before="100" w:beforeAutospacing="1"/>
      <w:outlineLvl w:val="3"/>
    </w:pPr>
    <w:rPr>
      <w:b w:val="1"/>
      <w:bCs w:val="1"/>
    </w:rPr>
  </w:style>
  <w:style w:type="paragraph" w:styleId="Titolo5">
    <w:name w:val="heading 5"/>
    <w:basedOn w:val="Normale"/>
    <w:next w:val="Normale"/>
    <w:link w:val="Titolo5Carattere"/>
    <w:uiPriority w:val="99"/>
    <w:qFormat w:val="1"/>
    <w:rsid w:val="003957A7"/>
    <w:pPr>
      <w:spacing w:after="60" w:before="240"/>
      <w:outlineLvl w:val="4"/>
    </w:pPr>
    <w:rPr>
      <w:rFonts w:ascii="Calibri" w:hAnsi="Calibri"/>
      <w:b w:val="1"/>
      <w:bCs w:val="1"/>
      <w:i w:val="1"/>
      <w:iCs w:val="1"/>
      <w:sz w:val="26"/>
      <w:szCs w:val="2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2Carattere" w:customStyle="1">
    <w:name w:val="Titolo 2 Carattere"/>
    <w:basedOn w:val="Carpredefinitoparagrafo"/>
    <w:link w:val="Titolo2"/>
    <w:uiPriority w:val="99"/>
    <w:semiHidden w:val="1"/>
    <w:locked w:val="1"/>
    <w:rsid w:val="00405CC0"/>
    <w:rPr>
      <w:rFonts w:ascii="Calibri Light" w:cs="Times New Roman" w:hAnsi="Calibri Light"/>
      <w:color w:val="2f5496"/>
      <w:sz w:val="26"/>
      <w:szCs w:val="26"/>
    </w:rPr>
  </w:style>
  <w:style w:type="character" w:styleId="Titolo3Carattere" w:customStyle="1">
    <w:name w:val="Titolo 3 Carattere"/>
    <w:basedOn w:val="Carpredefinitoparagrafo"/>
    <w:link w:val="Titolo3"/>
    <w:uiPriority w:val="99"/>
    <w:semiHidden w:val="1"/>
    <w:locked w:val="1"/>
    <w:rsid w:val="00657E8A"/>
    <w:rPr>
      <w:rFonts w:ascii="Calibri Light" w:hAnsi="Calibri Light"/>
      <w:b w:val="1"/>
      <w:sz w:val="26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DC0142"/>
    <w:rPr>
      <w:rFonts w:asciiTheme="minorHAnsi" w:cstheme="minorBidi" w:eastAsiaTheme="minorEastAsia" w:hAnsiTheme="minorHAnsi"/>
      <w:b w:val="1"/>
      <w:bCs w:val="1"/>
      <w:sz w:val="28"/>
      <w:szCs w:val="28"/>
    </w:rPr>
  </w:style>
  <w:style w:type="character" w:styleId="Titolo5Carattere" w:customStyle="1">
    <w:name w:val="Titolo 5 Carattere"/>
    <w:basedOn w:val="Carpredefinitoparagrafo"/>
    <w:link w:val="Titolo5"/>
    <w:uiPriority w:val="99"/>
    <w:semiHidden w:val="1"/>
    <w:locked w:val="1"/>
    <w:rsid w:val="003957A7"/>
    <w:rPr>
      <w:rFonts w:ascii="Calibri" w:hAnsi="Calibri"/>
      <w:b w:val="1"/>
      <w:i w:val="1"/>
      <w:sz w:val="26"/>
    </w:rPr>
  </w:style>
  <w:style w:type="character" w:styleId="Collegamentoipertestuale">
    <w:name w:val="Hyperlink"/>
    <w:basedOn w:val="Carpredefinitoparagrafo"/>
    <w:uiPriority w:val="99"/>
    <w:rsid w:val="004F5CF6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 w:val="1"/>
    <w:rsid w:val="00B339AD"/>
    <w:rPr>
      <w:rFonts w:cs="Times New Roman"/>
      <w:b w:val="1"/>
    </w:rPr>
  </w:style>
  <w:style w:type="character" w:styleId="m2187261602756504446gmail-m3398595766202329320gmail-s1" w:customStyle="1">
    <w:name w:val="m_2187261602756504446gmail-m_3398595766202329320gmail-s1"/>
    <w:basedOn w:val="Carpredefinitoparagrafo"/>
    <w:uiPriority w:val="99"/>
    <w:rsid w:val="00261F71"/>
    <w:rPr>
      <w:rFonts w:cs="Times New Roman"/>
    </w:rPr>
  </w:style>
  <w:style w:type="paragraph" w:styleId="Paragrafoelenco1" w:customStyle="1">
    <w:name w:val="Paragrafo elenco1"/>
    <w:basedOn w:val="Normale"/>
    <w:uiPriority w:val="99"/>
    <w:rsid w:val="002F7461"/>
    <w:pPr>
      <w:ind w:left="720"/>
      <w:contextualSpacing w:val="1"/>
    </w:pPr>
    <w:rPr>
      <w:rFonts w:ascii="Cambria" w:eastAsia="MS ??" w:hAnsi="Cambria"/>
    </w:rPr>
  </w:style>
  <w:style w:type="paragraph" w:styleId="m2187261602756504446gmail-m3398595766202329320gmail-p1" w:customStyle="1">
    <w:name w:val="m_2187261602756504446gmail-m_3398595766202329320gmail-p1"/>
    <w:basedOn w:val="Normale"/>
    <w:uiPriority w:val="99"/>
    <w:rsid w:val="00A67F32"/>
    <w:pPr>
      <w:spacing w:after="100" w:afterAutospacing="1" w:before="100" w:beforeAutospacing="1"/>
    </w:pPr>
  </w:style>
  <w:style w:type="paragraph" w:styleId="Pidipagina">
    <w:name w:val="footer"/>
    <w:basedOn w:val="Normale"/>
    <w:link w:val="PidipaginaCarattere"/>
    <w:uiPriority w:val="99"/>
    <w:rsid w:val="00C261C3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DC0142"/>
    <w:rPr>
      <w:sz w:val="24"/>
      <w:szCs w:val="24"/>
    </w:rPr>
  </w:style>
  <w:style w:type="character" w:styleId="Numeropagina">
    <w:name w:val="page number"/>
    <w:basedOn w:val="Carpredefinitoparagrafo"/>
    <w:uiPriority w:val="99"/>
    <w:rsid w:val="00C261C3"/>
    <w:rPr>
      <w:rFonts w:cs="Times New Roman"/>
    </w:rPr>
  </w:style>
  <w:style w:type="paragraph" w:styleId="Sfondoacolori-Colore11" w:customStyle="1">
    <w:name w:val="Sfondo a colori - Colore 11"/>
    <w:hidden w:val="1"/>
    <w:uiPriority w:val="99"/>
    <w:semiHidden w:val="1"/>
    <w:rsid w:val="00D55C3C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rsid w:val="008839FC"/>
    <w:rPr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locked w:val="1"/>
    <w:rsid w:val="008839FC"/>
    <w:rPr>
      <w:sz w:val="18"/>
    </w:rPr>
  </w:style>
  <w:style w:type="character" w:styleId="Rimandocommento">
    <w:name w:val="annotation reference"/>
    <w:basedOn w:val="Carpredefinitoparagrafo"/>
    <w:uiPriority w:val="99"/>
    <w:rsid w:val="00405B65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rsid w:val="00405B65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locked w:val="1"/>
    <w:rsid w:val="00405B65"/>
    <w:rPr>
      <w:rFonts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405B65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locked w:val="1"/>
    <w:rsid w:val="00405B65"/>
    <w:rPr>
      <w:rFonts w:cs="Times New Roman"/>
      <w:b w:val="1"/>
    </w:rPr>
  </w:style>
  <w:style w:type="paragraph" w:styleId="Sfondoacolori-Colore12" w:customStyle="1">
    <w:name w:val="Sfondo a colori - Colore 12"/>
    <w:hidden w:val="1"/>
    <w:uiPriority w:val="99"/>
    <w:rsid w:val="00A94196"/>
    <w:rPr>
      <w:sz w:val="24"/>
      <w:szCs w:val="24"/>
    </w:rPr>
  </w:style>
  <w:style w:type="character" w:styleId="Menzionenonrisolta1" w:customStyle="1">
    <w:name w:val="Menzione non risolta1"/>
    <w:uiPriority w:val="99"/>
    <w:semiHidden w:val="1"/>
    <w:rsid w:val="00E96ADF"/>
    <w:rPr>
      <w:color w:val="808080"/>
      <w:shd w:color="auto" w:fill="e6e6e6" w:val="clear"/>
    </w:rPr>
  </w:style>
  <w:style w:type="paragraph" w:styleId="NormaleWeb">
    <w:name w:val="Normal (Web)"/>
    <w:basedOn w:val="Normale"/>
    <w:uiPriority w:val="99"/>
    <w:rsid w:val="00CA21EB"/>
    <w:pPr>
      <w:spacing w:after="100" w:afterAutospacing="1" w:before="100" w:beforeAutospacing="1"/>
    </w:pPr>
  </w:style>
  <w:style w:type="character" w:styleId="thumb-info-caption-text" w:customStyle="1">
    <w:name w:val="thumb-info-caption-text"/>
    <w:basedOn w:val="Carpredefinitoparagrafo"/>
    <w:uiPriority w:val="99"/>
    <w:rsid w:val="000763DC"/>
    <w:rPr>
      <w:rFonts w:cs="Times New Roman"/>
    </w:rPr>
  </w:style>
  <w:style w:type="character" w:styleId="Collegamentovisitato">
    <w:name w:val="FollowedHyperlink"/>
    <w:basedOn w:val="Carpredefinitoparagrafo"/>
    <w:uiPriority w:val="99"/>
    <w:rsid w:val="0017389C"/>
    <w:rPr>
      <w:rFonts w:cs="Times New Roman"/>
      <w:color w:val="954f72"/>
      <w:u w:val="single"/>
    </w:rPr>
  </w:style>
  <w:style w:type="character" w:styleId="Menzionenonrisolta2" w:customStyle="1">
    <w:name w:val="Menzione non risolta2"/>
    <w:basedOn w:val="Carpredefinitoparagrafo"/>
    <w:uiPriority w:val="99"/>
    <w:rsid w:val="007F6550"/>
    <w:rPr>
      <w:rFonts w:cs="Times New Roman"/>
      <w:color w:val="605e5c"/>
      <w:shd w:color="auto" w:fill="e1dfdd" w:val="clear"/>
    </w:rPr>
  </w:style>
  <w:style w:type="character" w:styleId="Menzionenonrisolta3" w:customStyle="1">
    <w:name w:val="Menzione non risolta3"/>
    <w:basedOn w:val="Carpredefinitoparagrafo"/>
    <w:uiPriority w:val="99"/>
    <w:rsid w:val="001407A3"/>
    <w:rPr>
      <w:color w:val="605e5c"/>
      <w:shd w:color="auto" w:fill="e1dfdd" w:val="clear"/>
    </w:rPr>
  </w:style>
  <w:style w:type="paragraph" w:styleId="Intestazione">
    <w:name w:val="header"/>
    <w:basedOn w:val="Normale"/>
    <w:link w:val="IntestazioneCarattere"/>
    <w:uiPriority w:val="99"/>
    <w:unhideWhenUsed w:val="1"/>
    <w:rsid w:val="0075127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751274"/>
    <w:rPr>
      <w:sz w:val="24"/>
      <w:szCs w:val="24"/>
    </w:rPr>
  </w:style>
  <w:style w:type="paragraph" w:styleId="Revisione">
    <w:name w:val="Revision"/>
    <w:hidden w:val="1"/>
    <w:uiPriority w:val="99"/>
    <w:semiHidden w:val="1"/>
    <w:rsid w:val="003571F2"/>
    <w:rPr>
      <w:sz w:val="24"/>
      <w:szCs w:val="24"/>
    </w:rPr>
  </w:style>
  <w:style w:type="character" w:styleId="Enfasicorsivo">
    <w:name w:val="Emphasis"/>
    <w:basedOn w:val="Carpredefinitoparagrafo"/>
    <w:uiPriority w:val="20"/>
    <w:qFormat w:val="1"/>
    <w:locked w:val="1"/>
    <w:rsid w:val="00C06112"/>
    <w:rPr>
      <w:i w:val="1"/>
      <w:iCs w:val="1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2A746B"/>
    <w:rPr>
      <w:color w:val="605e5c"/>
      <w:shd w:color="auto" w:fill="e1dfdd" w:val="clear"/>
    </w:rPr>
  </w:style>
  <w:style w:type="character" w:styleId="apple-converted-space" w:customStyle="1">
    <w:name w:val="apple-converted-space"/>
    <w:basedOn w:val="Carpredefinitoparagrafo"/>
    <w:rsid w:val="00311AB4"/>
  </w:style>
  <w:style w:type="character" w:styleId="bumpedfont20" w:customStyle="1">
    <w:name w:val="bumpedfont20"/>
    <w:basedOn w:val="Carpredefinitoparagrafo"/>
    <w:rsid w:val="00665D9F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formazione.deascuola.it/" TargetMode="External"/><Relationship Id="rId10" Type="http://schemas.openxmlformats.org/officeDocument/2006/relationships/hyperlink" Target="https://deascuola.it/" TargetMode="External"/><Relationship Id="rId13" Type="http://schemas.openxmlformats.org/officeDocument/2006/relationships/header" Target="header1.xml"/><Relationship Id="rId12" Type="http://schemas.openxmlformats.org/officeDocument/2006/relationships/hyperlink" Target="https://www.blackcat-cideb.com/it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festival.deascuola.it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festival.deascuol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/bw5t6JEQm8pLhA4MJdQHrU+CYA==">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2022-03-02T08:22:00Z</dcterms:created>
  <dc:creator>fastweb</dc:creator>
</cp:coreProperties>
</file>