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735A1" w14:textId="77643A71" w:rsidR="004C258D" w:rsidRDefault="004C258D" w:rsidP="004C258D">
      <w:pPr>
        <w:rPr>
          <w:b/>
          <w:bCs/>
          <w:sz w:val="32"/>
          <w:szCs w:val="32"/>
          <w:lang w:val="en-GB"/>
        </w:rPr>
      </w:pPr>
    </w:p>
    <w:p w14:paraId="1CE31D96" w14:textId="6581564D" w:rsidR="0053718D" w:rsidRDefault="0053718D" w:rsidP="004C258D">
      <w:pPr>
        <w:jc w:val="center"/>
        <w:rPr>
          <w:b/>
          <w:bCs/>
          <w:sz w:val="32"/>
          <w:szCs w:val="32"/>
          <w:lang w:val="en-GB"/>
        </w:rPr>
      </w:pPr>
      <w:r>
        <w:rPr>
          <w:noProof/>
          <w:lang w:val="en-US"/>
        </w:rPr>
        <w:drawing>
          <wp:inline distT="0" distB="0" distL="0" distR="0" wp14:anchorId="71B0B6BF" wp14:editId="2D9D73F5">
            <wp:extent cx="2895600" cy="989406"/>
            <wp:effectExtent l="0" t="0" r="0" b="0"/>
            <wp:docPr id="1054735479" name="Immagine 1" descr="Immagine che contiene testo, Carattere, schermat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35479" name="Immagine 1" descr="Immagine che contiene testo, Carattere, schermata, Elementi grafici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552" cy="99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4942" w14:textId="77777777" w:rsidR="0053718D" w:rsidRDefault="0053718D" w:rsidP="003166AD">
      <w:pPr>
        <w:jc w:val="center"/>
        <w:rPr>
          <w:b/>
          <w:bCs/>
          <w:sz w:val="32"/>
          <w:szCs w:val="32"/>
          <w:lang w:val="en-GB"/>
        </w:rPr>
      </w:pPr>
    </w:p>
    <w:p w14:paraId="3F256EEF" w14:textId="07E9CEA8" w:rsidR="00236949" w:rsidRPr="004E1732" w:rsidRDefault="003166AD" w:rsidP="003166AD">
      <w:pPr>
        <w:jc w:val="center"/>
        <w:rPr>
          <w:b/>
          <w:bCs/>
          <w:sz w:val="32"/>
          <w:szCs w:val="32"/>
          <w:lang w:val="en-GB"/>
        </w:rPr>
      </w:pPr>
      <w:r w:rsidRPr="004E1732">
        <w:rPr>
          <w:b/>
          <w:bCs/>
          <w:sz w:val="32"/>
          <w:szCs w:val="32"/>
          <w:lang w:val="en-GB"/>
        </w:rPr>
        <w:t>International School on Satellite Meteorology</w:t>
      </w:r>
      <w:r w:rsidR="00533EF1">
        <w:rPr>
          <w:b/>
          <w:bCs/>
          <w:sz w:val="32"/>
          <w:szCs w:val="32"/>
          <w:lang w:val="en-GB"/>
        </w:rPr>
        <w:t xml:space="preserve"> (ISSM)</w:t>
      </w:r>
    </w:p>
    <w:p w14:paraId="1BCB9669" w14:textId="7FC8ABC2" w:rsidR="00E6211C" w:rsidRPr="00E6211C" w:rsidRDefault="00E6211C" w:rsidP="004D4C87">
      <w:pPr>
        <w:jc w:val="center"/>
        <w:rPr>
          <w:b/>
          <w:bCs/>
          <w:i/>
          <w:iCs/>
          <w:sz w:val="32"/>
          <w:szCs w:val="32"/>
        </w:rPr>
      </w:pPr>
      <w:r w:rsidRPr="00E6211C">
        <w:rPr>
          <w:b/>
          <w:bCs/>
          <w:i/>
          <w:iCs/>
          <w:sz w:val="32"/>
          <w:szCs w:val="32"/>
        </w:rPr>
        <w:t xml:space="preserve">Teoria, metodi di </w:t>
      </w:r>
      <w:proofErr w:type="spellStart"/>
      <w:r w:rsidRPr="00E6211C">
        <w:rPr>
          <w:b/>
          <w:bCs/>
          <w:i/>
          <w:iCs/>
          <w:sz w:val="32"/>
          <w:szCs w:val="32"/>
        </w:rPr>
        <w:t>retrieval</w:t>
      </w:r>
      <w:proofErr w:type="spellEnd"/>
      <w:r w:rsidRPr="00E6211C">
        <w:rPr>
          <w:b/>
          <w:bCs/>
          <w:i/>
          <w:iCs/>
          <w:sz w:val="32"/>
          <w:szCs w:val="32"/>
        </w:rPr>
        <w:t>, tecnologia dei sensori e missioni f</w:t>
      </w:r>
      <w:r>
        <w:rPr>
          <w:b/>
          <w:bCs/>
          <w:i/>
          <w:iCs/>
          <w:sz w:val="32"/>
          <w:szCs w:val="32"/>
        </w:rPr>
        <w:t xml:space="preserve">uture </w:t>
      </w:r>
      <w:r w:rsidRPr="00E6211C">
        <w:rPr>
          <w:b/>
          <w:bCs/>
          <w:i/>
          <w:iCs/>
          <w:sz w:val="32"/>
          <w:szCs w:val="32"/>
        </w:rPr>
        <w:t xml:space="preserve"> </w:t>
      </w:r>
    </w:p>
    <w:p w14:paraId="70D71D07" w14:textId="77777777" w:rsidR="00533EF1" w:rsidRPr="00947BD2" w:rsidRDefault="00533EF1" w:rsidP="003166AD">
      <w:pPr>
        <w:jc w:val="center"/>
        <w:rPr>
          <w:b/>
          <w:bCs/>
          <w:sz w:val="32"/>
          <w:szCs w:val="32"/>
        </w:rPr>
      </w:pPr>
    </w:p>
    <w:p w14:paraId="1F2B58C5" w14:textId="15EBBB2F" w:rsidR="00C46306" w:rsidRPr="004D4C87" w:rsidRDefault="00C46306" w:rsidP="00533EF1">
      <w:pPr>
        <w:jc w:val="center"/>
        <w:rPr>
          <w:b/>
          <w:bCs/>
          <w:color w:val="000000" w:themeColor="text1"/>
          <w:sz w:val="28"/>
          <w:szCs w:val="28"/>
        </w:rPr>
      </w:pPr>
      <w:r w:rsidRPr="004D4C87">
        <w:rPr>
          <w:b/>
          <w:bCs/>
          <w:color w:val="000000" w:themeColor="text1"/>
          <w:sz w:val="28"/>
          <w:szCs w:val="28"/>
        </w:rPr>
        <w:t xml:space="preserve">Villa Doria d’Angri, </w:t>
      </w:r>
      <w:r w:rsidR="00D72D67">
        <w:rPr>
          <w:b/>
          <w:bCs/>
          <w:color w:val="000000" w:themeColor="text1"/>
          <w:sz w:val="28"/>
          <w:szCs w:val="28"/>
        </w:rPr>
        <w:t>Naples</w:t>
      </w:r>
      <w:r w:rsidRPr="00E6211C">
        <w:rPr>
          <w:b/>
          <w:bCs/>
          <w:color w:val="000000" w:themeColor="text1"/>
          <w:sz w:val="28"/>
          <w:szCs w:val="28"/>
        </w:rPr>
        <w:t xml:space="preserve"> (</w:t>
      </w:r>
      <w:proofErr w:type="spellStart"/>
      <w:r w:rsidRPr="00E6211C">
        <w:rPr>
          <w:b/>
          <w:bCs/>
          <w:color w:val="000000" w:themeColor="text1"/>
          <w:sz w:val="28"/>
          <w:szCs w:val="28"/>
        </w:rPr>
        <w:t>Italy</w:t>
      </w:r>
      <w:proofErr w:type="spellEnd"/>
      <w:r w:rsidRPr="00E6211C">
        <w:rPr>
          <w:b/>
          <w:bCs/>
          <w:color w:val="000000" w:themeColor="text1"/>
          <w:sz w:val="28"/>
          <w:szCs w:val="28"/>
        </w:rPr>
        <w:t>)</w:t>
      </w:r>
    </w:p>
    <w:p w14:paraId="0D0D72DC" w14:textId="118F091A" w:rsidR="00C46306" w:rsidRPr="00947BD2" w:rsidRDefault="00AF68D6" w:rsidP="00C46306">
      <w:pPr>
        <w:jc w:val="center"/>
        <w:rPr>
          <w:b/>
          <w:bCs/>
          <w:color w:val="000000" w:themeColor="text1"/>
          <w:sz w:val="28"/>
          <w:szCs w:val="28"/>
        </w:rPr>
      </w:pPr>
      <w:r w:rsidRPr="00947BD2">
        <w:rPr>
          <w:b/>
          <w:bCs/>
          <w:color w:val="000000" w:themeColor="text1"/>
          <w:sz w:val="28"/>
          <w:szCs w:val="28"/>
        </w:rPr>
        <w:t>2</w:t>
      </w:r>
      <w:r w:rsidR="00A0269E" w:rsidRPr="00947BD2">
        <w:rPr>
          <w:b/>
          <w:bCs/>
          <w:color w:val="000000" w:themeColor="text1"/>
          <w:sz w:val="28"/>
          <w:szCs w:val="28"/>
        </w:rPr>
        <w:t xml:space="preserve"> - </w:t>
      </w:r>
      <w:r w:rsidRPr="00947BD2">
        <w:rPr>
          <w:b/>
          <w:bCs/>
          <w:color w:val="000000" w:themeColor="text1"/>
          <w:sz w:val="28"/>
          <w:szCs w:val="28"/>
        </w:rPr>
        <w:t>6</w:t>
      </w:r>
      <w:r w:rsidR="00A0269E" w:rsidRPr="00947BD2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A0269E" w:rsidRPr="00947BD2">
        <w:rPr>
          <w:b/>
          <w:bCs/>
          <w:color w:val="000000" w:themeColor="text1"/>
          <w:sz w:val="28"/>
          <w:szCs w:val="28"/>
        </w:rPr>
        <w:t>September</w:t>
      </w:r>
      <w:proofErr w:type="spellEnd"/>
      <w:r w:rsidR="00D138BA" w:rsidRPr="00947BD2">
        <w:rPr>
          <w:b/>
          <w:bCs/>
          <w:color w:val="000000" w:themeColor="text1"/>
          <w:sz w:val="28"/>
          <w:szCs w:val="28"/>
        </w:rPr>
        <w:t xml:space="preserve"> </w:t>
      </w:r>
      <w:r w:rsidR="00C46306" w:rsidRPr="00947BD2">
        <w:rPr>
          <w:b/>
          <w:bCs/>
          <w:color w:val="000000" w:themeColor="text1"/>
          <w:sz w:val="28"/>
          <w:szCs w:val="28"/>
        </w:rPr>
        <w:t>2024</w:t>
      </w:r>
    </w:p>
    <w:p w14:paraId="7BC5479F" w14:textId="77777777" w:rsidR="00C46306" w:rsidRPr="00947BD2" w:rsidRDefault="00C46306" w:rsidP="003166AD">
      <w:pPr>
        <w:jc w:val="both"/>
      </w:pPr>
    </w:p>
    <w:p w14:paraId="0139AE84" w14:textId="1A6200D9" w:rsidR="00576B4E" w:rsidRDefault="00576B4E" w:rsidP="003166AD">
      <w:pPr>
        <w:jc w:val="both"/>
      </w:pPr>
    </w:p>
    <w:p w14:paraId="2C485DD9" w14:textId="77777777" w:rsidR="000B51B9" w:rsidRPr="00947BD2" w:rsidRDefault="000B51B9" w:rsidP="003166AD">
      <w:pPr>
        <w:jc w:val="both"/>
      </w:pPr>
    </w:p>
    <w:p w14:paraId="4CA5F6D9" w14:textId="1914C73C" w:rsidR="00CC6C97" w:rsidRDefault="002110D9" w:rsidP="00C63847">
      <w:pPr>
        <w:jc w:val="both"/>
      </w:pPr>
      <w:r w:rsidRPr="002110D9">
        <w:t>L'Istituto di Scienze dell'Atmosfera e del Clima del Consiglio Nazionale delle Ricerche (CNR-ISAC) di Bologna e l'Università degli Studi di Napoli “Parthenope” organizzano</w:t>
      </w:r>
      <w:r>
        <w:t xml:space="preserve"> </w:t>
      </w:r>
      <w:r w:rsidR="00854452">
        <w:t>la</w:t>
      </w:r>
      <w:r w:rsidR="004E4C23">
        <w:t xml:space="preserve"> prima</w:t>
      </w:r>
      <w:r w:rsidR="00E6211C" w:rsidRPr="00E6211C">
        <w:t xml:space="preserve"> </w:t>
      </w:r>
      <w:r w:rsidR="00E6211C" w:rsidRPr="00E6211C">
        <w:rPr>
          <w:b/>
          <w:bCs/>
        </w:rPr>
        <w:t xml:space="preserve">Scuola Internazionale di Meteorologia </w:t>
      </w:r>
      <w:r w:rsidR="00E6211C" w:rsidRPr="002110D9">
        <w:rPr>
          <w:b/>
          <w:bCs/>
        </w:rPr>
        <w:t>Satellit</w:t>
      </w:r>
      <w:r w:rsidR="00605127" w:rsidRPr="002110D9">
        <w:rPr>
          <w:b/>
          <w:bCs/>
        </w:rPr>
        <w:t>are</w:t>
      </w:r>
      <w:r w:rsidR="00E6211C" w:rsidRPr="00E6211C">
        <w:rPr>
          <w:b/>
          <w:bCs/>
        </w:rPr>
        <w:t xml:space="preserve"> (ISSM)</w:t>
      </w:r>
      <w:r w:rsidR="00E6211C" w:rsidRPr="00E6211C">
        <w:t>.</w:t>
      </w:r>
      <w:r w:rsidR="00CC6C97">
        <w:t xml:space="preserve"> </w:t>
      </w:r>
    </w:p>
    <w:p w14:paraId="77818D22" w14:textId="77777777" w:rsidR="00CC6C97" w:rsidRDefault="00CC6C97" w:rsidP="00C63847">
      <w:pPr>
        <w:jc w:val="both"/>
      </w:pPr>
    </w:p>
    <w:p w14:paraId="1862DFD5" w14:textId="07B0F090" w:rsidR="00C63847" w:rsidRDefault="00C63847" w:rsidP="00C63847">
      <w:pPr>
        <w:jc w:val="both"/>
      </w:pPr>
      <w:r w:rsidRPr="00A83740">
        <w:t>L</w:t>
      </w:r>
      <w:r>
        <w:t xml:space="preserve">’obiettivo </w:t>
      </w:r>
      <w:r w:rsidRPr="00A83740">
        <w:t>principale</w:t>
      </w:r>
      <w:r>
        <w:t xml:space="preserve"> della scuola di alta formazione ISSM 2024</w:t>
      </w:r>
      <w:r w:rsidRPr="00A83740">
        <w:t xml:space="preserve"> è quello di formare </w:t>
      </w:r>
      <w:r w:rsidR="00590BEB">
        <w:t xml:space="preserve">dottorandi, </w:t>
      </w:r>
      <w:r w:rsidR="00CC6C97">
        <w:t xml:space="preserve">giovani ricercatori e meteorologi </w:t>
      </w:r>
      <w:r>
        <w:t>professionisti</w:t>
      </w:r>
      <w:r w:rsidR="006C268A">
        <w:t xml:space="preserve">, </w:t>
      </w:r>
      <w:r w:rsidR="00CC6C97">
        <w:t xml:space="preserve">fornendo </w:t>
      </w:r>
      <w:r w:rsidR="001D45A2">
        <w:t xml:space="preserve">loro </w:t>
      </w:r>
      <w:r w:rsidR="00CC6C97">
        <w:t>gli strumenti conoscitivi per</w:t>
      </w:r>
      <w:r w:rsidRPr="00A83740">
        <w:t xml:space="preserve"> comprendere </w:t>
      </w:r>
      <w:r>
        <w:t xml:space="preserve">e sfruttare </w:t>
      </w:r>
      <w:r w:rsidRPr="00A83740">
        <w:t xml:space="preserve">il potenziale delle osservazioni satellitari sia in ambito scientifico/accademico </w:t>
      </w:r>
      <w:r w:rsidR="00605127" w:rsidRPr="002110D9">
        <w:t>sia</w:t>
      </w:r>
      <w:r w:rsidRPr="00A83740">
        <w:t xml:space="preserve"> come </w:t>
      </w:r>
      <w:r w:rsidR="00CD01C3">
        <w:t>elemento</w:t>
      </w:r>
      <w:r w:rsidRPr="00A83740">
        <w:t xml:space="preserve"> essenziale per la meteorologia operativa</w:t>
      </w:r>
      <w:r>
        <w:t xml:space="preserve"> e </w:t>
      </w:r>
      <w:r w:rsidRPr="00A83740">
        <w:t>previsionale</w:t>
      </w:r>
      <w:r w:rsidR="00A11746" w:rsidRPr="002110D9">
        <w:t>,</w:t>
      </w:r>
      <w:r w:rsidRPr="00A83740">
        <w:t xml:space="preserve"> </w:t>
      </w:r>
      <w:r>
        <w:t>nonché</w:t>
      </w:r>
      <w:r w:rsidR="00590BEB">
        <w:t xml:space="preserve"> come</w:t>
      </w:r>
      <w:r>
        <w:t xml:space="preserve"> </w:t>
      </w:r>
      <w:r w:rsidR="00B75456">
        <w:t xml:space="preserve">componente integrante </w:t>
      </w:r>
      <w:r w:rsidRPr="00A83740">
        <w:t xml:space="preserve">per i sistemi di allertamento dei fenomeni </w:t>
      </w:r>
      <w:r w:rsidR="001D45A2">
        <w:t xml:space="preserve">meteorologici </w:t>
      </w:r>
      <w:r w:rsidRPr="00A83740">
        <w:t>estremi.</w:t>
      </w:r>
    </w:p>
    <w:p w14:paraId="72CD7DF2" w14:textId="77777777" w:rsidR="00CC6C97" w:rsidRDefault="00CC6C97" w:rsidP="00C63847">
      <w:pPr>
        <w:jc w:val="both"/>
      </w:pPr>
    </w:p>
    <w:p w14:paraId="2F474948" w14:textId="34A44167" w:rsidR="00460032" w:rsidRDefault="001D45A2" w:rsidP="001D45A2">
      <w:pPr>
        <w:jc w:val="both"/>
      </w:pPr>
      <w:r>
        <w:t xml:space="preserve">Il </w:t>
      </w:r>
      <w:r w:rsidRPr="00A83740">
        <w:t>telerilevamento satellitare</w:t>
      </w:r>
      <w:r w:rsidR="00CC6C97">
        <w:t xml:space="preserve"> </w:t>
      </w:r>
      <w:r w:rsidR="00E8408E">
        <w:t xml:space="preserve">è </w:t>
      </w:r>
      <w:r>
        <w:t>lo strumento principale per l’</w:t>
      </w:r>
      <w:r w:rsidR="00590BEB">
        <w:t>o</w:t>
      </w:r>
      <w:r>
        <w:t>sservazione della Terra e lo studio</w:t>
      </w:r>
      <w:r w:rsidRPr="001D45A2">
        <w:t xml:space="preserve"> </w:t>
      </w:r>
      <w:r>
        <w:t xml:space="preserve">della dinamica dei sistemi temporaleschi dalla scala sinottica alla scala locale. L’ampia copertura spaziale, l’elevato numero di sensori </w:t>
      </w:r>
      <w:r w:rsidR="00DE33BC">
        <w:t xml:space="preserve">di </w:t>
      </w:r>
      <w:r>
        <w:t xml:space="preserve">bordo e la </w:t>
      </w:r>
      <w:r w:rsidR="00DE33BC">
        <w:t>ricorsività</w:t>
      </w:r>
      <w:r>
        <w:t xml:space="preserve"> dei </w:t>
      </w:r>
      <w:r w:rsidR="00DE33BC">
        <w:t>sorvoli delle piattaforme orbitanti costituisco</w:t>
      </w:r>
      <w:r w:rsidR="00460032">
        <w:t>no</w:t>
      </w:r>
      <w:r w:rsidR="00DE33BC">
        <w:t xml:space="preserve"> la base della meteorologia sperimentale dallo spazi</w:t>
      </w:r>
      <w:r w:rsidR="00460032">
        <w:t>o, una disciplina fisica che si basa sull’analisi dei processi d’interazione tra la radiazione elettromagnetica e i costituenti dell’atmosfera.</w:t>
      </w:r>
    </w:p>
    <w:p w14:paraId="295A6D05" w14:textId="77777777" w:rsidR="00460032" w:rsidRDefault="00460032" w:rsidP="001D45A2">
      <w:pPr>
        <w:jc w:val="both"/>
      </w:pPr>
    </w:p>
    <w:p w14:paraId="7D7F6463" w14:textId="529D3520" w:rsidR="00460032" w:rsidRDefault="00460032" w:rsidP="00460032">
      <w:pPr>
        <w:jc w:val="both"/>
      </w:pPr>
      <w:r w:rsidRPr="00A83740">
        <w:t xml:space="preserve">La </w:t>
      </w:r>
      <w:r w:rsidR="00605127" w:rsidRPr="002110D9">
        <w:t>Scuola</w:t>
      </w:r>
      <w:r>
        <w:t>, attraverso lezioni frontali e laboratori di approfondimento</w:t>
      </w:r>
      <w:r w:rsidR="00193292">
        <w:t xml:space="preserve"> tenuti da docenti di sedici diverse Istituzioni internazionali</w:t>
      </w:r>
      <w:r>
        <w:t>,</w:t>
      </w:r>
      <w:r w:rsidRPr="00A83740">
        <w:t xml:space="preserve"> si </w:t>
      </w:r>
      <w:r>
        <w:t>focalizza</w:t>
      </w:r>
      <w:r w:rsidRPr="00A83740">
        <w:t xml:space="preserve"> </w:t>
      </w:r>
      <w:r>
        <w:t>sullo</w:t>
      </w:r>
      <w:r w:rsidRPr="00A83740">
        <w:t xml:space="preserve"> studio de</w:t>
      </w:r>
      <w:r>
        <w:t>ll’atmosfera e dell’oceano</w:t>
      </w:r>
      <w:r w:rsidRPr="00A83740">
        <w:t xml:space="preserve"> </w:t>
      </w:r>
      <w:r>
        <w:t>attraverso</w:t>
      </w:r>
      <w:r w:rsidRPr="00A83740">
        <w:t xml:space="preserve"> </w:t>
      </w:r>
      <w:r>
        <w:t xml:space="preserve">i </w:t>
      </w:r>
      <w:r w:rsidRPr="00A83740">
        <w:t xml:space="preserve">dati </w:t>
      </w:r>
      <w:proofErr w:type="spellStart"/>
      <w:r w:rsidRPr="00A83740">
        <w:t>telerilevati</w:t>
      </w:r>
      <w:proofErr w:type="spellEnd"/>
      <w:r w:rsidRPr="00A83740">
        <w:t xml:space="preserve"> da diversi sensori a bordo d</w:t>
      </w:r>
      <w:r>
        <w:t>e</w:t>
      </w:r>
      <w:r w:rsidRPr="00A83740">
        <w:t>i satelliti meteorologici.</w:t>
      </w:r>
      <w:r>
        <w:t xml:space="preserve"> I</w:t>
      </w:r>
      <w:r w:rsidRPr="00A83740">
        <w:t xml:space="preserve"> principi del telerilevamento </w:t>
      </w:r>
      <w:r>
        <w:t>e la teoria del trasferimento radiativo, l</w:t>
      </w:r>
      <w:r w:rsidRPr="00A83740">
        <w:t xml:space="preserve">a microfisica delle </w:t>
      </w:r>
      <w:r>
        <w:t>nubi</w:t>
      </w:r>
      <w:r w:rsidRPr="00A83740">
        <w:t xml:space="preserve"> e</w:t>
      </w:r>
      <w:r>
        <w:t xml:space="preserve"> i metodi di </w:t>
      </w:r>
      <w:proofErr w:type="spellStart"/>
      <w:r w:rsidRPr="002110D9">
        <w:rPr>
          <w:i/>
        </w:rPr>
        <w:t>retrieval</w:t>
      </w:r>
      <w:proofErr w:type="spellEnd"/>
      <w:r w:rsidRPr="002110D9">
        <w:t xml:space="preserve"> della precipitazione, le tecniche di </w:t>
      </w:r>
      <w:r w:rsidRPr="002110D9">
        <w:rPr>
          <w:i/>
        </w:rPr>
        <w:t>processing</w:t>
      </w:r>
      <w:r w:rsidRPr="002110D9">
        <w:t xml:space="preserve"> e interpretazione delle immagini satellitari, </w:t>
      </w:r>
      <w:r w:rsidR="00B70E27" w:rsidRPr="002110D9">
        <w:t>saranno ampiamente trattati nel programma di training di ISSM 2024. Co</w:t>
      </w:r>
      <w:r w:rsidR="00A11746" w:rsidRPr="002110D9">
        <w:t>mpletano il piano di formazione</w:t>
      </w:r>
      <w:r w:rsidR="00B70E27" w:rsidRPr="002110D9">
        <w:t xml:space="preserve"> due giornate dedicate alla tecnologia dei sensori nelle microonde, alle fasi propedeutiche al lancio di una missione </w:t>
      </w:r>
      <w:r w:rsidR="00A11746" w:rsidRPr="002110D9">
        <w:t>satellitare,</w:t>
      </w:r>
      <w:r w:rsidR="00B70E27" w:rsidRPr="002110D9">
        <w:t xml:space="preserve"> all</w:t>
      </w:r>
      <w:r w:rsidR="00B70E27">
        <w:t>a gestione in orbita di una piattaforma e alle future missioni spaziali di ESA/EUMETSAT per l’osservazione della terra.</w:t>
      </w:r>
    </w:p>
    <w:p w14:paraId="5350303D" w14:textId="77777777" w:rsidR="00B70E27" w:rsidRDefault="00B70E27" w:rsidP="00460032">
      <w:pPr>
        <w:jc w:val="both"/>
      </w:pPr>
    </w:p>
    <w:p w14:paraId="002490B5" w14:textId="61814F50" w:rsidR="00577535" w:rsidRDefault="00B70E27" w:rsidP="00577535">
      <w:pPr>
        <w:jc w:val="both"/>
      </w:pPr>
      <w:r w:rsidRPr="005D7D2D">
        <w:t xml:space="preserve">La </w:t>
      </w:r>
      <w:r>
        <w:t>s</w:t>
      </w:r>
      <w:r w:rsidRPr="005D7D2D">
        <w:t>cuola</w:t>
      </w:r>
      <w:r>
        <w:t xml:space="preserve"> ISSM 2024</w:t>
      </w:r>
      <w:r w:rsidRPr="005D7D2D">
        <w:t xml:space="preserve"> </w:t>
      </w:r>
      <w:r>
        <w:t xml:space="preserve">accoglierà </w:t>
      </w:r>
      <w:r w:rsidR="004A50BE">
        <w:t xml:space="preserve">studenti, </w:t>
      </w:r>
      <w:r w:rsidR="00A11746">
        <w:t>dottorandi</w:t>
      </w:r>
      <w:r w:rsidR="004A50BE">
        <w:t xml:space="preserve"> e</w:t>
      </w:r>
      <w:r w:rsidR="008671EF">
        <w:t xml:space="preserve"> giovani ricercatori</w:t>
      </w:r>
      <w:r w:rsidR="00A11746">
        <w:t xml:space="preserve"> </w:t>
      </w:r>
      <w:r w:rsidR="008671EF" w:rsidRPr="005D7D2D">
        <w:t xml:space="preserve">in discipline tecnico-scientifiche relative alla </w:t>
      </w:r>
      <w:r w:rsidR="00577535">
        <w:t>m</w:t>
      </w:r>
      <w:r w:rsidR="008671EF" w:rsidRPr="005D7D2D">
        <w:t>eteorologia e all’</w:t>
      </w:r>
      <w:r w:rsidR="00577535">
        <w:t>o</w:t>
      </w:r>
      <w:r w:rsidR="008671EF" w:rsidRPr="005D7D2D">
        <w:t>sservazione della Terra</w:t>
      </w:r>
      <w:r w:rsidR="008671EF">
        <w:t xml:space="preserve">, all’agro-meteorologia e alla meteorologia previsionale. </w:t>
      </w:r>
      <w:r w:rsidR="00577535">
        <w:t>Oltre 60 partecipanti provenienti da Istituzioni europee ed extra-europee (vedi diagramma</w:t>
      </w:r>
      <w:r w:rsidR="004A50BE">
        <w:t xml:space="preserve"> allegato</w:t>
      </w:r>
      <w:r w:rsidR="00577535">
        <w:t>) riempiranno per 5 giorni le aule di Villa Doria</w:t>
      </w:r>
      <w:r w:rsidR="00605127">
        <w:t xml:space="preserve"> </w:t>
      </w:r>
      <w:r w:rsidR="00605127" w:rsidRPr="004A50BE">
        <w:t>d’Angri</w:t>
      </w:r>
      <w:r w:rsidR="00F05F25" w:rsidRPr="004A50BE">
        <w:t>,</w:t>
      </w:r>
      <w:r w:rsidR="00605127" w:rsidRPr="004A50BE">
        <w:t xml:space="preserve"> prestigiosa sede </w:t>
      </w:r>
      <w:r w:rsidR="00605127" w:rsidRPr="004A50BE">
        <w:lastRenderedPageBreak/>
        <w:t xml:space="preserve">dell’Università </w:t>
      </w:r>
      <w:r w:rsidR="00A11746" w:rsidRPr="004A50BE">
        <w:t>“Parthenope” dal grande valore storico e culturale</w:t>
      </w:r>
      <w:r w:rsidR="00A11746">
        <w:t>,</w:t>
      </w:r>
      <w:r w:rsidR="00F05F25">
        <w:t xml:space="preserve"> </w:t>
      </w:r>
      <w:r w:rsidR="00577535">
        <w:t xml:space="preserve">dove si svolgeranno le lezioni e i laboratori. </w:t>
      </w:r>
    </w:p>
    <w:p w14:paraId="7E907EAA" w14:textId="15D0155F" w:rsidR="008671EF" w:rsidRDefault="008671EF" w:rsidP="00B70E27">
      <w:pPr>
        <w:jc w:val="both"/>
      </w:pPr>
    </w:p>
    <w:p w14:paraId="5F654DCB" w14:textId="3EF6270D" w:rsidR="00577535" w:rsidRDefault="00577535" w:rsidP="00B70E27">
      <w:pPr>
        <w:jc w:val="both"/>
      </w:pPr>
      <w:r>
        <w:t>Il programma didattico prevede anche un’escursione extracurriculare all</w:t>
      </w:r>
      <w:r w:rsidR="00703D94">
        <w:t>’</w:t>
      </w:r>
      <w:r>
        <w:t xml:space="preserve">Osservatorio </w:t>
      </w:r>
      <w:r w:rsidR="00703D94">
        <w:t xml:space="preserve">Vesuviano, </w:t>
      </w:r>
      <w:r w:rsidR="00F05F25">
        <w:t xml:space="preserve">il più </w:t>
      </w:r>
      <w:r w:rsidR="00703D94">
        <w:t>antico</w:t>
      </w:r>
      <w:r w:rsidR="00703D94" w:rsidRPr="00703D94">
        <w:t xml:space="preserve"> osservatorio vulcanologico del mondo, fondato dal re delle due Sicilie Ferdinando II di Borbone</w:t>
      </w:r>
      <w:r w:rsidR="00703D94">
        <w:t xml:space="preserve"> nel 1841. I vulcanologi dell’Istituto di Geofisica e Vulcanologia (INGV) guideranno i partecipanti </w:t>
      </w:r>
      <w:r w:rsidR="00F05F25">
        <w:t>in</w:t>
      </w:r>
      <w:r w:rsidR="00703D94">
        <w:t xml:space="preserve"> un</w:t>
      </w:r>
      <w:r w:rsidR="00F05F25">
        <w:t>o</w:t>
      </w:r>
      <w:r w:rsidR="00703D94">
        <w:t xml:space="preserve"> </w:t>
      </w:r>
      <w:r w:rsidR="00F05F25">
        <w:t xml:space="preserve">stimolante </w:t>
      </w:r>
      <w:r w:rsidR="00703D94">
        <w:t xml:space="preserve">percorso storico-scientifico </w:t>
      </w:r>
      <w:r w:rsidR="00F05F25">
        <w:t xml:space="preserve">attraverso le sale del museo e la sala operativa di monitoraggio dell’attività vulcanica, </w:t>
      </w:r>
      <w:r w:rsidR="00703D94">
        <w:t xml:space="preserve">che si concluderà con una suggestiva camminata sul deposito lavico dell’eruzione del Vesuvio del 1944.    </w:t>
      </w:r>
    </w:p>
    <w:p w14:paraId="5016F714" w14:textId="77777777" w:rsidR="00C63847" w:rsidRDefault="00C63847" w:rsidP="003166AD">
      <w:pPr>
        <w:jc w:val="both"/>
        <w:rPr>
          <w:b/>
          <w:bCs/>
        </w:rPr>
      </w:pPr>
    </w:p>
    <w:p w14:paraId="2FADA331" w14:textId="77777777" w:rsidR="00C63847" w:rsidRDefault="00C63847" w:rsidP="003166AD">
      <w:pPr>
        <w:jc w:val="both"/>
      </w:pPr>
    </w:p>
    <w:p w14:paraId="1DC314A5" w14:textId="77777777" w:rsidR="007E4BC6" w:rsidRPr="00E800FA" w:rsidRDefault="007E4BC6" w:rsidP="007E4BC6">
      <w:pPr>
        <w:jc w:val="both"/>
        <w:rPr>
          <w:i/>
          <w:iCs/>
        </w:rPr>
      </w:pPr>
      <w:r w:rsidRPr="00E800FA">
        <w:rPr>
          <w:i/>
          <w:iCs/>
        </w:rPr>
        <w:t>Comitato Scientifico</w:t>
      </w:r>
    </w:p>
    <w:p w14:paraId="5FFBB670" w14:textId="77777777" w:rsidR="007E4BC6" w:rsidRPr="00E6211C" w:rsidRDefault="007E4BC6" w:rsidP="007E4BC6">
      <w:pPr>
        <w:jc w:val="both"/>
      </w:pPr>
      <w:r w:rsidRPr="00E6211C">
        <w:rPr>
          <w:b/>
          <w:bCs/>
        </w:rPr>
        <w:t xml:space="preserve">Sante Laviola </w:t>
      </w:r>
      <w:r w:rsidRPr="00E6211C">
        <w:t>(CNR-ISAC)</w:t>
      </w:r>
    </w:p>
    <w:p w14:paraId="5692BEE1" w14:textId="77777777" w:rsidR="007E4BC6" w:rsidRPr="00A853F1" w:rsidRDefault="007E4BC6" w:rsidP="007E4BC6">
      <w:pPr>
        <w:jc w:val="both"/>
      </w:pPr>
      <w:r w:rsidRPr="00A853F1">
        <w:rPr>
          <w:b/>
          <w:bCs/>
        </w:rPr>
        <w:t xml:space="preserve">Elsa Cattani </w:t>
      </w:r>
      <w:r w:rsidRPr="00A853F1">
        <w:t>(CNR-ISAC)</w:t>
      </w:r>
    </w:p>
    <w:p w14:paraId="56B18F8F" w14:textId="3E1CF0E8" w:rsidR="007E4BC6" w:rsidRPr="00E44EBE" w:rsidRDefault="007E4BC6" w:rsidP="007E4BC6">
      <w:pPr>
        <w:jc w:val="both"/>
      </w:pPr>
      <w:r w:rsidRPr="00E44EBE">
        <w:rPr>
          <w:b/>
          <w:bCs/>
        </w:rPr>
        <w:t xml:space="preserve">Giorgio </w:t>
      </w:r>
      <w:proofErr w:type="spellStart"/>
      <w:r w:rsidRPr="00E44EBE">
        <w:rPr>
          <w:b/>
          <w:bCs/>
        </w:rPr>
        <w:t>Budillon</w:t>
      </w:r>
      <w:proofErr w:type="spellEnd"/>
      <w:r w:rsidRPr="00E44EBE">
        <w:rPr>
          <w:b/>
          <w:bCs/>
        </w:rPr>
        <w:t xml:space="preserve"> </w:t>
      </w:r>
      <w:r w:rsidRPr="00E44EBE">
        <w:t>(</w:t>
      </w:r>
      <w:r w:rsidR="00E44EBE" w:rsidRPr="00E44EBE">
        <w:t>Università di Napoli</w:t>
      </w:r>
      <w:r w:rsidRPr="00E44EBE">
        <w:t xml:space="preserve"> “Parthenope”)</w:t>
      </w:r>
    </w:p>
    <w:p w14:paraId="74DD4846" w14:textId="05F525C0" w:rsidR="007E4BC6" w:rsidRDefault="007E4BC6" w:rsidP="007E4BC6">
      <w:pPr>
        <w:jc w:val="both"/>
      </w:pPr>
      <w:r w:rsidRPr="00E44EBE">
        <w:rPr>
          <w:b/>
          <w:bCs/>
        </w:rPr>
        <w:t xml:space="preserve">Vincenzo Capozzi </w:t>
      </w:r>
      <w:r w:rsidRPr="00E44EBE">
        <w:t>(</w:t>
      </w:r>
      <w:r w:rsidR="00E44EBE" w:rsidRPr="00E44EBE">
        <w:t xml:space="preserve">Università di Napoli </w:t>
      </w:r>
      <w:r w:rsidRPr="00E44EBE">
        <w:t>“Parthenope”)</w:t>
      </w:r>
    </w:p>
    <w:p w14:paraId="0A11ECD0" w14:textId="77777777" w:rsidR="00297D9B" w:rsidRDefault="00297D9B" w:rsidP="007E4BC6">
      <w:pPr>
        <w:jc w:val="both"/>
      </w:pPr>
    </w:p>
    <w:p w14:paraId="2C8F1270" w14:textId="77777777" w:rsidR="00297D9B" w:rsidRDefault="00297D9B" w:rsidP="007E4BC6">
      <w:pPr>
        <w:jc w:val="both"/>
      </w:pPr>
    </w:p>
    <w:p w14:paraId="75BA1214" w14:textId="77777777" w:rsidR="00AF7E72" w:rsidRDefault="00297D9B" w:rsidP="007E4BC6">
      <w:pPr>
        <w:jc w:val="both"/>
      </w:pPr>
      <w:r>
        <w:t xml:space="preserve">Referente: </w:t>
      </w:r>
    </w:p>
    <w:p w14:paraId="377FFC9D" w14:textId="1EE296A6" w:rsidR="00297D9B" w:rsidRPr="00E44EBE" w:rsidRDefault="00297D9B" w:rsidP="007E4BC6">
      <w:pPr>
        <w:jc w:val="both"/>
      </w:pPr>
      <w:r w:rsidRPr="00E6211C">
        <w:rPr>
          <w:b/>
          <w:bCs/>
        </w:rPr>
        <w:t>Sante Laviola</w:t>
      </w:r>
      <w:r w:rsidR="00946FA9">
        <w:rPr>
          <w:b/>
          <w:bCs/>
        </w:rPr>
        <w:t xml:space="preserve">, </w:t>
      </w:r>
      <w:r w:rsidRPr="00E6211C">
        <w:t>CNR-ISAC</w:t>
      </w:r>
      <w:r w:rsidR="00946FA9">
        <w:t xml:space="preserve"> sede di Bologna; </w:t>
      </w:r>
      <w:proofErr w:type="gramStart"/>
      <w:r w:rsidR="00946FA9">
        <w:t>email</w:t>
      </w:r>
      <w:proofErr w:type="gramEnd"/>
      <w:r w:rsidR="00946FA9">
        <w:t>:</w:t>
      </w:r>
      <w:r>
        <w:t xml:space="preserve"> </w:t>
      </w:r>
      <w:hyperlink r:id="rId8" w:history="1">
        <w:r w:rsidRPr="001F5232">
          <w:rPr>
            <w:rStyle w:val="Collegamentoipertestuale"/>
          </w:rPr>
          <w:t>s.laviola@isac.cnr.it</w:t>
        </w:r>
      </w:hyperlink>
      <w:r>
        <w:t xml:space="preserve"> </w:t>
      </w:r>
    </w:p>
    <w:p w14:paraId="3B2BE37D" w14:textId="77777777" w:rsidR="007E4BC6" w:rsidRPr="00E44EBE" w:rsidRDefault="007E4BC6" w:rsidP="003166AD">
      <w:pPr>
        <w:jc w:val="both"/>
        <w:rPr>
          <w:b/>
          <w:bCs/>
        </w:rPr>
      </w:pPr>
    </w:p>
    <w:p w14:paraId="292E540F" w14:textId="77777777" w:rsidR="00E800FA" w:rsidRDefault="00E800FA" w:rsidP="003166AD">
      <w:pPr>
        <w:jc w:val="both"/>
        <w:rPr>
          <w:lang w:val="en-US"/>
        </w:rPr>
      </w:pPr>
      <w:r w:rsidRPr="00E800FA">
        <w:rPr>
          <w:lang w:val="en-US"/>
        </w:rPr>
        <w:t xml:space="preserve">Sito web: </w:t>
      </w:r>
    </w:p>
    <w:p w14:paraId="64B2E8A7" w14:textId="563A018B" w:rsidR="00E800FA" w:rsidRPr="00E800FA" w:rsidRDefault="00000000" w:rsidP="003166AD">
      <w:pPr>
        <w:jc w:val="both"/>
        <w:rPr>
          <w:lang w:val="en-US"/>
        </w:rPr>
      </w:pPr>
      <w:hyperlink r:id="rId9" w:history="1">
        <w:r w:rsidR="00E800FA" w:rsidRPr="001F5232">
          <w:rPr>
            <w:rStyle w:val="Collegamentoipertestuale"/>
            <w:lang w:val="en-US"/>
          </w:rPr>
          <w:t>http://issm2024.isac.cnr.it/</w:t>
        </w:r>
      </w:hyperlink>
      <w:r w:rsidR="00E800FA">
        <w:rPr>
          <w:lang w:val="en-US"/>
        </w:rPr>
        <w:t xml:space="preserve">  </w:t>
      </w:r>
    </w:p>
    <w:p w14:paraId="1D6A09C1" w14:textId="77777777" w:rsidR="00080F60" w:rsidRPr="00E800FA" w:rsidRDefault="00080F60" w:rsidP="003166AD">
      <w:pPr>
        <w:jc w:val="both"/>
        <w:rPr>
          <w:b/>
          <w:bCs/>
          <w:lang w:val="en-US"/>
        </w:rPr>
      </w:pPr>
    </w:p>
    <w:p w14:paraId="660BA327" w14:textId="77777777" w:rsidR="00297D9B" w:rsidRPr="00E800FA" w:rsidRDefault="00297D9B" w:rsidP="003166AD">
      <w:pPr>
        <w:jc w:val="both"/>
        <w:rPr>
          <w:b/>
          <w:bCs/>
          <w:lang w:val="en-US"/>
        </w:rPr>
      </w:pPr>
    </w:p>
    <w:p w14:paraId="41CD437B" w14:textId="77777777" w:rsidR="00080F60" w:rsidRPr="00E800FA" w:rsidRDefault="00080F60" w:rsidP="003166AD">
      <w:pPr>
        <w:jc w:val="both"/>
        <w:rPr>
          <w:b/>
          <w:bCs/>
          <w:lang w:val="en-US"/>
        </w:rPr>
      </w:pPr>
    </w:p>
    <w:p w14:paraId="68AF0D9D" w14:textId="16816D6B" w:rsidR="005F51C3" w:rsidRPr="00E6211C" w:rsidRDefault="007F3FC4" w:rsidP="004C5865">
      <w:pPr>
        <w:tabs>
          <w:tab w:val="left" w:pos="7627"/>
        </w:tabs>
      </w:pPr>
      <w:r>
        <w:rPr>
          <w:noProof/>
        </w:rPr>
        <w:drawing>
          <wp:inline distT="0" distB="0" distL="0" distR="0" wp14:anchorId="7E4F6DC5" wp14:editId="5CD2ADCF">
            <wp:extent cx="6116320" cy="3985895"/>
            <wp:effectExtent l="25400" t="25400" r="30480" b="27305"/>
            <wp:docPr id="1942755568" name="Immagine 1" descr="Immagine che contiene schermata, testo, diagramma, Policrom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55568" name="Immagine 1" descr="Immagine che contiene schermata, testo, diagramma, Policromi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85895"/>
                    </a:xfrm>
                    <a:prstGeom prst="rect">
                      <a:avLst/>
                    </a:prstGeom>
                    <a:ln w="254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sectPr w:rsidR="005F51C3" w:rsidRPr="00E6211C" w:rsidSect="000C7AB5">
      <w:headerReference w:type="default" r:id="rId11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2E9DD0" w14:textId="77777777" w:rsidR="007F4928" w:rsidRDefault="007F4928" w:rsidP="0053718D">
      <w:r>
        <w:separator/>
      </w:r>
    </w:p>
  </w:endnote>
  <w:endnote w:type="continuationSeparator" w:id="0">
    <w:p w14:paraId="732A52D6" w14:textId="77777777" w:rsidR="007F4928" w:rsidRDefault="007F4928" w:rsidP="00537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B878A9" w14:textId="77777777" w:rsidR="007F4928" w:rsidRDefault="007F4928" w:rsidP="0053718D">
      <w:r>
        <w:separator/>
      </w:r>
    </w:p>
  </w:footnote>
  <w:footnote w:type="continuationSeparator" w:id="0">
    <w:p w14:paraId="192C9CA6" w14:textId="77777777" w:rsidR="007F4928" w:rsidRDefault="007F4928" w:rsidP="00537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FE453" w14:textId="42CC43A9" w:rsidR="004C258D" w:rsidRPr="004C258D" w:rsidRDefault="00533EF1">
    <w:pPr>
      <w:pStyle w:val="Intestazione"/>
      <w:rPr>
        <w:b/>
        <w:bCs/>
      </w:rPr>
    </w:pPr>
    <w:r w:rsidRPr="004C258D">
      <w:rPr>
        <w:b/>
        <w:bCs/>
        <w:noProof/>
        <w:lang w:val="en-US"/>
      </w:rPr>
      <w:drawing>
        <wp:anchor distT="0" distB="0" distL="114300" distR="114300" simplePos="0" relativeHeight="251659264" behindDoc="0" locked="0" layoutInCell="1" allowOverlap="1" wp14:anchorId="03351782" wp14:editId="08766E8A">
          <wp:simplePos x="0" y="0"/>
          <wp:positionH relativeFrom="column">
            <wp:posOffset>-478860</wp:posOffset>
          </wp:positionH>
          <wp:positionV relativeFrom="paragraph">
            <wp:posOffset>-299085</wp:posOffset>
          </wp:positionV>
          <wp:extent cx="732155" cy="567055"/>
          <wp:effectExtent l="0" t="0" r="4445" b="4445"/>
          <wp:wrapNone/>
          <wp:docPr id="11" name="Elemento grafico 10">
            <a:extLst xmlns:a="http://schemas.openxmlformats.org/drawingml/2006/main">
              <a:ext uri="{FF2B5EF4-FFF2-40B4-BE49-F238E27FC236}">
                <a16:creationId xmlns:a16="http://schemas.microsoft.com/office/drawing/2014/main" id="{0B09D321-48B2-84B3-8AF1-20E2BB2EB3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lemento grafico 10">
                    <a:extLst>
                      <a:ext uri="{FF2B5EF4-FFF2-40B4-BE49-F238E27FC236}">
                        <a16:creationId xmlns:a16="http://schemas.microsoft.com/office/drawing/2014/main" id="{0B09D321-48B2-84B3-8AF1-20E2BB2EB33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lang w:val="en-US"/>
      </w:rPr>
      <w:drawing>
        <wp:anchor distT="0" distB="0" distL="114300" distR="114300" simplePos="0" relativeHeight="251661312" behindDoc="0" locked="0" layoutInCell="1" allowOverlap="1" wp14:anchorId="2054F920" wp14:editId="75C053B3">
          <wp:simplePos x="0" y="0"/>
          <wp:positionH relativeFrom="column">
            <wp:posOffset>4551680</wp:posOffset>
          </wp:positionH>
          <wp:positionV relativeFrom="paragraph">
            <wp:posOffset>-222232</wp:posOffset>
          </wp:positionV>
          <wp:extent cx="1898650" cy="442595"/>
          <wp:effectExtent l="0" t="0" r="6350" b="1905"/>
          <wp:wrapSquare wrapText="bothSides"/>
          <wp:docPr id="801339354" name="Immagine 1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339354" name="Immagine 1" descr="Immagine che contiene testo, Carattere, logo, simbol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8650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lang w:val="en-US"/>
      </w:rPr>
      <w:drawing>
        <wp:anchor distT="0" distB="0" distL="114300" distR="114300" simplePos="0" relativeHeight="251662336" behindDoc="0" locked="0" layoutInCell="1" allowOverlap="1" wp14:anchorId="0FC1E98C" wp14:editId="21F809C7">
          <wp:simplePos x="0" y="0"/>
          <wp:positionH relativeFrom="column">
            <wp:posOffset>256662</wp:posOffset>
          </wp:positionH>
          <wp:positionV relativeFrom="paragraph">
            <wp:posOffset>-231507</wp:posOffset>
          </wp:positionV>
          <wp:extent cx="1854200" cy="493395"/>
          <wp:effectExtent l="0" t="0" r="0" b="1905"/>
          <wp:wrapSquare wrapText="bothSides"/>
          <wp:docPr id="710307851" name="Immagine 2" descr="Immagine che contiene Carattere, testo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07851" name="Immagine 2" descr="Immagine che contiene Carattere, testo, logo, Elementi grafici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41CAF"/>
    <w:multiLevelType w:val="hybridMultilevel"/>
    <w:tmpl w:val="53B6E0CE"/>
    <w:lvl w:ilvl="0" w:tplc="9FDEB418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057A8"/>
    <w:multiLevelType w:val="hybridMultilevel"/>
    <w:tmpl w:val="006A45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A668A7"/>
    <w:multiLevelType w:val="hybridMultilevel"/>
    <w:tmpl w:val="79A89C94"/>
    <w:lvl w:ilvl="0" w:tplc="9FDEB418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3F35"/>
    <w:multiLevelType w:val="hybridMultilevel"/>
    <w:tmpl w:val="12968A92"/>
    <w:lvl w:ilvl="0" w:tplc="9FDEB418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1947264">
    <w:abstractNumId w:val="2"/>
  </w:num>
  <w:num w:numId="2" w16cid:durableId="1676495751">
    <w:abstractNumId w:val="0"/>
  </w:num>
  <w:num w:numId="3" w16cid:durableId="1663924617">
    <w:abstractNumId w:val="3"/>
  </w:num>
  <w:num w:numId="4" w16cid:durableId="950669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6AD"/>
    <w:rsid w:val="00002237"/>
    <w:rsid w:val="000070BB"/>
    <w:rsid w:val="00010BAC"/>
    <w:rsid w:val="00011865"/>
    <w:rsid w:val="00020D88"/>
    <w:rsid w:val="00021C90"/>
    <w:rsid w:val="000264A2"/>
    <w:rsid w:val="00030375"/>
    <w:rsid w:val="00030EAC"/>
    <w:rsid w:val="000338C9"/>
    <w:rsid w:val="00045205"/>
    <w:rsid w:val="00057931"/>
    <w:rsid w:val="00070081"/>
    <w:rsid w:val="00072E6E"/>
    <w:rsid w:val="00080F60"/>
    <w:rsid w:val="00083D8F"/>
    <w:rsid w:val="00084D9A"/>
    <w:rsid w:val="000943C5"/>
    <w:rsid w:val="000A48A0"/>
    <w:rsid w:val="000B06C7"/>
    <w:rsid w:val="000B4142"/>
    <w:rsid w:val="000B51B9"/>
    <w:rsid w:val="000B53D8"/>
    <w:rsid w:val="000B660F"/>
    <w:rsid w:val="000C7AB5"/>
    <w:rsid w:val="000D0A37"/>
    <w:rsid w:val="000D262B"/>
    <w:rsid w:val="000D5E7F"/>
    <w:rsid w:val="000F077B"/>
    <w:rsid w:val="000F40CD"/>
    <w:rsid w:val="000F7CC3"/>
    <w:rsid w:val="001243BC"/>
    <w:rsid w:val="00124D51"/>
    <w:rsid w:val="00125C90"/>
    <w:rsid w:val="00133336"/>
    <w:rsid w:val="0014353B"/>
    <w:rsid w:val="00145253"/>
    <w:rsid w:val="00155113"/>
    <w:rsid w:val="00156C4A"/>
    <w:rsid w:val="00157235"/>
    <w:rsid w:val="00162501"/>
    <w:rsid w:val="00167110"/>
    <w:rsid w:val="00181FC5"/>
    <w:rsid w:val="0019138A"/>
    <w:rsid w:val="00192A38"/>
    <w:rsid w:val="00193292"/>
    <w:rsid w:val="00194524"/>
    <w:rsid w:val="001A6122"/>
    <w:rsid w:val="001A641C"/>
    <w:rsid w:val="001A64CF"/>
    <w:rsid w:val="001B2AF5"/>
    <w:rsid w:val="001D1DD1"/>
    <w:rsid w:val="001D3551"/>
    <w:rsid w:val="001D45A2"/>
    <w:rsid w:val="001F6AAA"/>
    <w:rsid w:val="001F72F4"/>
    <w:rsid w:val="002008B0"/>
    <w:rsid w:val="002110D9"/>
    <w:rsid w:val="0021291C"/>
    <w:rsid w:val="0022002C"/>
    <w:rsid w:val="00220EE7"/>
    <w:rsid w:val="002230C7"/>
    <w:rsid w:val="002232A0"/>
    <w:rsid w:val="0022396B"/>
    <w:rsid w:val="002251B6"/>
    <w:rsid w:val="00231AE2"/>
    <w:rsid w:val="002356C5"/>
    <w:rsid w:val="0023631B"/>
    <w:rsid w:val="00236949"/>
    <w:rsid w:val="00241EF7"/>
    <w:rsid w:val="00257FD9"/>
    <w:rsid w:val="002602DD"/>
    <w:rsid w:val="00260B2F"/>
    <w:rsid w:val="002746FB"/>
    <w:rsid w:val="002775D2"/>
    <w:rsid w:val="00280930"/>
    <w:rsid w:val="00282A82"/>
    <w:rsid w:val="00287B0E"/>
    <w:rsid w:val="00290C0F"/>
    <w:rsid w:val="0029797C"/>
    <w:rsid w:val="00297D9B"/>
    <w:rsid w:val="002A21A1"/>
    <w:rsid w:val="002A2326"/>
    <w:rsid w:val="002A59EF"/>
    <w:rsid w:val="002B413A"/>
    <w:rsid w:val="002C4C90"/>
    <w:rsid w:val="002D26E7"/>
    <w:rsid w:val="002D5529"/>
    <w:rsid w:val="002D709D"/>
    <w:rsid w:val="002E1DD1"/>
    <w:rsid w:val="002E38C3"/>
    <w:rsid w:val="002E51B5"/>
    <w:rsid w:val="002F01D4"/>
    <w:rsid w:val="003050E4"/>
    <w:rsid w:val="0030755A"/>
    <w:rsid w:val="0031452E"/>
    <w:rsid w:val="003166AD"/>
    <w:rsid w:val="00317E05"/>
    <w:rsid w:val="003278C0"/>
    <w:rsid w:val="00333F9E"/>
    <w:rsid w:val="00334C8A"/>
    <w:rsid w:val="003450B9"/>
    <w:rsid w:val="003456EE"/>
    <w:rsid w:val="003569F4"/>
    <w:rsid w:val="003629F8"/>
    <w:rsid w:val="00366F9B"/>
    <w:rsid w:val="00374FB4"/>
    <w:rsid w:val="003759E8"/>
    <w:rsid w:val="003851DF"/>
    <w:rsid w:val="00385351"/>
    <w:rsid w:val="00390055"/>
    <w:rsid w:val="00394D41"/>
    <w:rsid w:val="00396D46"/>
    <w:rsid w:val="003B1D8A"/>
    <w:rsid w:val="003C39B9"/>
    <w:rsid w:val="003C3BCB"/>
    <w:rsid w:val="003D2BDE"/>
    <w:rsid w:val="003D329F"/>
    <w:rsid w:val="003D3F35"/>
    <w:rsid w:val="003F0DCB"/>
    <w:rsid w:val="003F25BC"/>
    <w:rsid w:val="0040037A"/>
    <w:rsid w:val="00401BBB"/>
    <w:rsid w:val="0040338A"/>
    <w:rsid w:val="004034C5"/>
    <w:rsid w:val="00405EB4"/>
    <w:rsid w:val="00407358"/>
    <w:rsid w:val="0041217E"/>
    <w:rsid w:val="004200E1"/>
    <w:rsid w:val="004251A0"/>
    <w:rsid w:val="00430045"/>
    <w:rsid w:val="00433902"/>
    <w:rsid w:val="004512CD"/>
    <w:rsid w:val="00453AD1"/>
    <w:rsid w:val="00457095"/>
    <w:rsid w:val="00460032"/>
    <w:rsid w:val="004708D3"/>
    <w:rsid w:val="004715EA"/>
    <w:rsid w:val="00471DAC"/>
    <w:rsid w:val="004801E6"/>
    <w:rsid w:val="004842B3"/>
    <w:rsid w:val="0049125F"/>
    <w:rsid w:val="004A50BE"/>
    <w:rsid w:val="004B410F"/>
    <w:rsid w:val="004C1A3A"/>
    <w:rsid w:val="004C258D"/>
    <w:rsid w:val="004C5865"/>
    <w:rsid w:val="004D3019"/>
    <w:rsid w:val="004D4C87"/>
    <w:rsid w:val="004E1732"/>
    <w:rsid w:val="004E35EF"/>
    <w:rsid w:val="004E4C23"/>
    <w:rsid w:val="004E5DBA"/>
    <w:rsid w:val="004F37E6"/>
    <w:rsid w:val="0050077B"/>
    <w:rsid w:val="005033B6"/>
    <w:rsid w:val="005034B2"/>
    <w:rsid w:val="0050357E"/>
    <w:rsid w:val="005063CB"/>
    <w:rsid w:val="00506A0F"/>
    <w:rsid w:val="00512037"/>
    <w:rsid w:val="00512894"/>
    <w:rsid w:val="00512A84"/>
    <w:rsid w:val="00517721"/>
    <w:rsid w:val="005222B8"/>
    <w:rsid w:val="00526ACD"/>
    <w:rsid w:val="00533EF1"/>
    <w:rsid w:val="0053718D"/>
    <w:rsid w:val="00545F3C"/>
    <w:rsid w:val="0054661F"/>
    <w:rsid w:val="005577D6"/>
    <w:rsid w:val="005669E4"/>
    <w:rsid w:val="00567C2B"/>
    <w:rsid w:val="00573021"/>
    <w:rsid w:val="00576B4E"/>
    <w:rsid w:val="00576CD2"/>
    <w:rsid w:val="00577535"/>
    <w:rsid w:val="0058323B"/>
    <w:rsid w:val="00590BEB"/>
    <w:rsid w:val="00591DD1"/>
    <w:rsid w:val="005929C2"/>
    <w:rsid w:val="005958FD"/>
    <w:rsid w:val="00596AE0"/>
    <w:rsid w:val="005A44C4"/>
    <w:rsid w:val="005A5BB0"/>
    <w:rsid w:val="005B2493"/>
    <w:rsid w:val="005B6FD6"/>
    <w:rsid w:val="005D287D"/>
    <w:rsid w:val="005D50D5"/>
    <w:rsid w:val="005D7BA1"/>
    <w:rsid w:val="005D7D2D"/>
    <w:rsid w:val="005E0595"/>
    <w:rsid w:val="005E6A8E"/>
    <w:rsid w:val="005F1ECD"/>
    <w:rsid w:val="005F3365"/>
    <w:rsid w:val="005F505C"/>
    <w:rsid w:val="005F51C3"/>
    <w:rsid w:val="005F538C"/>
    <w:rsid w:val="005F768E"/>
    <w:rsid w:val="006005DA"/>
    <w:rsid w:val="00605127"/>
    <w:rsid w:val="00606313"/>
    <w:rsid w:val="00620B70"/>
    <w:rsid w:val="00647D25"/>
    <w:rsid w:val="00651104"/>
    <w:rsid w:val="00654350"/>
    <w:rsid w:val="006576D4"/>
    <w:rsid w:val="00662CFB"/>
    <w:rsid w:val="006770A8"/>
    <w:rsid w:val="00677DE3"/>
    <w:rsid w:val="006831D0"/>
    <w:rsid w:val="00684FAD"/>
    <w:rsid w:val="006944D4"/>
    <w:rsid w:val="00695F20"/>
    <w:rsid w:val="006972D6"/>
    <w:rsid w:val="006B0BCB"/>
    <w:rsid w:val="006B1548"/>
    <w:rsid w:val="006B2040"/>
    <w:rsid w:val="006B3D8E"/>
    <w:rsid w:val="006B6F9B"/>
    <w:rsid w:val="006C268A"/>
    <w:rsid w:val="006D0C48"/>
    <w:rsid w:val="006D5D4C"/>
    <w:rsid w:val="006D712A"/>
    <w:rsid w:val="006E3B78"/>
    <w:rsid w:val="006E6152"/>
    <w:rsid w:val="006E7FC2"/>
    <w:rsid w:val="006F3356"/>
    <w:rsid w:val="006F3E11"/>
    <w:rsid w:val="006F4ECA"/>
    <w:rsid w:val="006F4ED9"/>
    <w:rsid w:val="006F6975"/>
    <w:rsid w:val="006F7148"/>
    <w:rsid w:val="00703D94"/>
    <w:rsid w:val="00706B82"/>
    <w:rsid w:val="00715192"/>
    <w:rsid w:val="00716520"/>
    <w:rsid w:val="00721E07"/>
    <w:rsid w:val="00732228"/>
    <w:rsid w:val="007322E5"/>
    <w:rsid w:val="00734B68"/>
    <w:rsid w:val="007425AA"/>
    <w:rsid w:val="007463B1"/>
    <w:rsid w:val="00753574"/>
    <w:rsid w:val="00755B16"/>
    <w:rsid w:val="007600D7"/>
    <w:rsid w:val="00764043"/>
    <w:rsid w:val="007825A0"/>
    <w:rsid w:val="007829C3"/>
    <w:rsid w:val="00784E69"/>
    <w:rsid w:val="00787467"/>
    <w:rsid w:val="00787A77"/>
    <w:rsid w:val="007A1DF9"/>
    <w:rsid w:val="007A55CB"/>
    <w:rsid w:val="007B2293"/>
    <w:rsid w:val="007B6183"/>
    <w:rsid w:val="007D1C14"/>
    <w:rsid w:val="007D635F"/>
    <w:rsid w:val="007D690D"/>
    <w:rsid w:val="007E0155"/>
    <w:rsid w:val="007E0C4C"/>
    <w:rsid w:val="007E318E"/>
    <w:rsid w:val="007E4BC6"/>
    <w:rsid w:val="007F3FC4"/>
    <w:rsid w:val="007F4928"/>
    <w:rsid w:val="007F4EDE"/>
    <w:rsid w:val="007F5441"/>
    <w:rsid w:val="008004FE"/>
    <w:rsid w:val="008021CD"/>
    <w:rsid w:val="0080501E"/>
    <w:rsid w:val="0080503F"/>
    <w:rsid w:val="0080574F"/>
    <w:rsid w:val="00821F0C"/>
    <w:rsid w:val="0082222F"/>
    <w:rsid w:val="00824559"/>
    <w:rsid w:val="00846813"/>
    <w:rsid w:val="00850571"/>
    <w:rsid w:val="00854452"/>
    <w:rsid w:val="00856B07"/>
    <w:rsid w:val="008628F2"/>
    <w:rsid w:val="008671EF"/>
    <w:rsid w:val="0088618F"/>
    <w:rsid w:val="00890F63"/>
    <w:rsid w:val="008945F7"/>
    <w:rsid w:val="008A3100"/>
    <w:rsid w:val="008A31C7"/>
    <w:rsid w:val="008A3DED"/>
    <w:rsid w:val="008B50A4"/>
    <w:rsid w:val="008B6246"/>
    <w:rsid w:val="008B762E"/>
    <w:rsid w:val="008B770D"/>
    <w:rsid w:val="008B7CA8"/>
    <w:rsid w:val="008C0D01"/>
    <w:rsid w:val="008C6478"/>
    <w:rsid w:val="008D14DC"/>
    <w:rsid w:val="008E38DA"/>
    <w:rsid w:val="008F69EF"/>
    <w:rsid w:val="00900F75"/>
    <w:rsid w:val="009205B8"/>
    <w:rsid w:val="0092772A"/>
    <w:rsid w:val="00930508"/>
    <w:rsid w:val="009312B9"/>
    <w:rsid w:val="00931959"/>
    <w:rsid w:val="00932D20"/>
    <w:rsid w:val="00933D77"/>
    <w:rsid w:val="0094644D"/>
    <w:rsid w:val="00946FA9"/>
    <w:rsid w:val="00947BD2"/>
    <w:rsid w:val="00947FB4"/>
    <w:rsid w:val="009536D5"/>
    <w:rsid w:val="0096189D"/>
    <w:rsid w:val="00972ADE"/>
    <w:rsid w:val="00975F31"/>
    <w:rsid w:val="009877BF"/>
    <w:rsid w:val="00994B2B"/>
    <w:rsid w:val="009A441D"/>
    <w:rsid w:val="009B3F65"/>
    <w:rsid w:val="009B521C"/>
    <w:rsid w:val="009B7535"/>
    <w:rsid w:val="009C5137"/>
    <w:rsid w:val="009D04FA"/>
    <w:rsid w:val="009D5358"/>
    <w:rsid w:val="009D7F33"/>
    <w:rsid w:val="009E1C15"/>
    <w:rsid w:val="009E34C1"/>
    <w:rsid w:val="009E4095"/>
    <w:rsid w:val="009E6F41"/>
    <w:rsid w:val="00A0269E"/>
    <w:rsid w:val="00A11746"/>
    <w:rsid w:val="00A11BA0"/>
    <w:rsid w:val="00A17745"/>
    <w:rsid w:val="00A25EE7"/>
    <w:rsid w:val="00A27B28"/>
    <w:rsid w:val="00A30450"/>
    <w:rsid w:val="00A408F4"/>
    <w:rsid w:val="00A53E80"/>
    <w:rsid w:val="00A54021"/>
    <w:rsid w:val="00A5721C"/>
    <w:rsid w:val="00A76021"/>
    <w:rsid w:val="00A83740"/>
    <w:rsid w:val="00A85188"/>
    <w:rsid w:val="00A853F1"/>
    <w:rsid w:val="00AA4A8D"/>
    <w:rsid w:val="00AA4D65"/>
    <w:rsid w:val="00AA5552"/>
    <w:rsid w:val="00AA561F"/>
    <w:rsid w:val="00AA6561"/>
    <w:rsid w:val="00AB4ADB"/>
    <w:rsid w:val="00AB7CBB"/>
    <w:rsid w:val="00AC2BC8"/>
    <w:rsid w:val="00AC7E6D"/>
    <w:rsid w:val="00AD1B96"/>
    <w:rsid w:val="00AD1C82"/>
    <w:rsid w:val="00AE31C3"/>
    <w:rsid w:val="00AE3D86"/>
    <w:rsid w:val="00AE425D"/>
    <w:rsid w:val="00AE485F"/>
    <w:rsid w:val="00AF1E07"/>
    <w:rsid w:val="00AF2F9B"/>
    <w:rsid w:val="00AF3F21"/>
    <w:rsid w:val="00AF5110"/>
    <w:rsid w:val="00AF68D6"/>
    <w:rsid w:val="00AF7E72"/>
    <w:rsid w:val="00B02A83"/>
    <w:rsid w:val="00B04481"/>
    <w:rsid w:val="00B04646"/>
    <w:rsid w:val="00B106EB"/>
    <w:rsid w:val="00B111AF"/>
    <w:rsid w:val="00B228D4"/>
    <w:rsid w:val="00B24313"/>
    <w:rsid w:val="00B24E54"/>
    <w:rsid w:val="00B26B25"/>
    <w:rsid w:val="00B275EB"/>
    <w:rsid w:val="00B31FE2"/>
    <w:rsid w:val="00B45F77"/>
    <w:rsid w:val="00B52891"/>
    <w:rsid w:val="00B529F5"/>
    <w:rsid w:val="00B536DD"/>
    <w:rsid w:val="00B56FD7"/>
    <w:rsid w:val="00B60C78"/>
    <w:rsid w:val="00B66F06"/>
    <w:rsid w:val="00B67293"/>
    <w:rsid w:val="00B70E27"/>
    <w:rsid w:val="00B727EB"/>
    <w:rsid w:val="00B751D7"/>
    <w:rsid w:val="00B75456"/>
    <w:rsid w:val="00B82266"/>
    <w:rsid w:val="00B867D3"/>
    <w:rsid w:val="00B87AC2"/>
    <w:rsid w:val="00B9121A"/>
    <w:rsid w:val="00B920EA"/>
    <w:rsid w:val="00B934D1"/>
    <w:rsid w:val="00BA2DE6"/>
    <w:rsid w:val="00BA6E8C"/>
    <w:rsid w:val="00BA767E"/>
    <w:rsid w:val="00BB0814"/>
    <w:rsid w:val="00BB2CD3"/>
    <w:rsid w:val="00BB2E24"/>
    <w:rsid w:val="00BC2C47"/>
    <w:rsid w:val="00BD091D"/>
    <w:rsid w:val="00BD465E"/>
    <w:rsid w:val="00BE4F74"/>
    <w:rsid w:val="00BF14DB"/>
    <w:rsid w:val="00C027F7"/>
    <w:rsid w:val="00C05633"/>
    <w:rsid w:val="00C0611C"/>
    <w:rsid w:val="00C16748"/>
    <w:rsid w:val="00C333B2"/>
    <w:rsid w:val="00C3355A"/>
    <w:rsid w:val="00C34F3F"/>
    <w:rsid w:val="00C363F1"/>
    <w:rsid w:val="00C40419"/>
    <w:rsid w:val="00C4594C"/>
    <w:rsid w:val="00C46306"/>
    <w:rsid w:val="00C504AE"/>
    <w:rsid w:val="00C634D3"/>
    <w:rsid w:val="00C63847"/>
    <w:rsid w:val="00C64EE6"/>
    <w:rsid w:val="00C70C5E"/>
    <w:rsid w:val="00C87824"/>
    <w:rsid w:val="00C87CD4"/>
    <w:rsid w:val="00C97082"/>
    <w:rsid w:val="00CB0A3F"/>
    <w:rsid w:val="00CB0E21"/>
    <w:rsid w:val="00CB16BB"/>
    <w:rsid w:val="00CC2922"/>
    <w:rsid w:val="00CC3AD8"/>
    <w:rsid w:val="00CC4AA8"/>
    <w:rsid w:val="00CC6C97"/>
    <w:rsid w:val="00CC7959"/>
    <w:rsid w:val="00CD01C3"/>
    <w:rsid w:val="00CD2110"/>
    <w:rsid w:val="00CD4338"/>
    <w:rsid w:val="00CE0662"/>
    <w:rsid w:val="00CE4532"/>
    <w:rsid w:val="00CE4CCD"/>
    <w:rsid w:val="00CE4CEE"/>
    <w:rsid w:val="00CE6722"/>
    <w:rsid w:val="00CE7C03"/>
    <w:rsid w:val="00CF06DC"/>
    <w:rsid w:val="00D003F6"/>
    <w:rsid w:val="00D049D0"/>
    <w:rsid w:val="00D138BA"/>
    <w:rsid w:val="00D1626F"/>
    <w:rsid w:val="00D17B67"/>
    <w:rsid w:val="00D2319A"/>
    <w:rsid w:val="00D26821"/>
    <w:rsid w:val="00D32463"/>
    <w:rsid w:val="00D46405"/>
    <w:rsid w:val="00D469FF"/>
    <w:rsid w:val="00D47C5C"/>
    <w:rsid w:val="00D62D42"/>
    <w:rsid w:val="00D6634E"/>
    <w:rsid w:val="00D71ADC"/>
    <w:rsid w:val="00D72D67"/>
    <w:rsid w:val="00D82A89"/>
    <w:rsid w:val="00D845F1"/>
    <w:rsid w:val="00D8486A"/>
    <w:rsid w:val="00D874C7"/>
    <w:rsid w:val="00D879B9"/>
    <w:rsid w:val="00D94635"/>
    <w:rsid w:val="00D97E77"/>
    <w:rsid w:val="00DA1DDB"/>
    <w:rsid w:val="00DA2574"/>
    <w:rsid w:val="00DA59CE"/>
    <w:rsid w:val="00DA7A47"/>
    <w:rsid w:val="00DA7ED5"/>
    <w:rsid w:val="00DB05D6"/>
    <w:rsid w:val="00DB2D5C"/>
    <w:rsid w:val="00DC22B9"/>
    <w:rsid w:val="00DC3172"/>
    <w:rsid w:val="00DC7A5C"/>
    <w:rsid w:val="00DC7A6D"/>
    <w:rsid w:val="00DD3401"/>
    <w:rsid w:val="00DD687D"/>
    <w:rsid w:val="00DE0D64"/>
    <w:rsid w:val="00DE2FAC"/>
    <w:rsid w:val="00DE33BC"/>
    <w:rsid w:val="00DE6095"/>
    <w:rsid w:val="00DF11EB"/>
    <w:rsid w:val="00DF5BDF"/>
    <w:rsid w:val="00DF5EF6"/>
    <w:rsid w:val="00E135A2"/>
    <w:rsid w:val="00E22BA9"/>
    <w:rsid w:val="00E370FF"/>
    <w:rsid w:val="00E41580"/>
    <w:rsid w:val="00E425C0"/>
    <w:rsid w:val="00E44EBE"/>
    <w:rsid w:val="00E47545"/>
    <w:rsid w:val="00E570ED"/>
    <w:rsid w:val="00E6211C"/>
    <w:rsid w:val="00E6417F"/>
    <w:rsid w:val="00E664EE"/>
    <w:rsid w:val="00E66F48"/>
    <w:rsid w:val="00E71C38"/>
    <w:rsid w:val="00E74D62"/>
    <w:rsid w:val="00E75D8A"/>
    <w:rsid w:val="00E800FA"/>
    <w:rsid w:val="00E8267A"/>
    <w:rsid w:val="00E82C9A"/>
    <w:rsid w:val="00E83780"/>
    <w:rsid w:val="00E83F1F"/>
    <w:rsid w:val="00E8408E"/>
    <w:rsid w:val="00E923B6"/>
    <w:rsid w:val="00E948A3"/>
    <w:rsid w:val="00E96768"/>
    <w:rsid w:val="00E9784C"/>
    <w:rsid w:val="00EA6656"/>
    <w:rsid w:val="00EA69D0"/>
    <w:rsid w:val="00EA6EC9"/>
    <w:rsid w:val="00EB6E1F"/>
    <w:rsid w:val="00EB77F8"/>
    <w:rsid w:val="00EC53D8"/>
    <w:rsid w:val="00EC5C2C"/>
    <w:rsid w:val="00ED54C7"/>
    <w:rsid w:val="00ED58B2"/>
    <w:rsid w:val="00ED6846"/>
    <w:rsid w:val="00ED77FF"/>
    <w:rsid w:val="00ED7C71"/>
    <w:rsid w:val="00EE123E"/>
    <w:rsid w:val="00EE12FA"/>
    <w:rsid w:val="00EE3EE4"/>
    <w:rsid w:val="00EE6A2E"/>
    <w:rsid w:val="00EE6D86"/>
    <w:rsid w:val="00EF011F"/>
    <w:rsid w:val="00EF1BF0"/>
    <w:rsid w:val="00EF3786"/>
    <w:rsid w:val="00EF68B0"/>
    <w:rsid w:val="00EF71E5"/>
    <w:rsid w:val="00F05F25"/>
    <w:rsid w:val="00F30887"/>
    <w:rsid w:val="00F31386"/>
    <w:rsid w:val="00F400B0"/>
    <w:rsid w:val="00F40854"/>
    <w:rsid w:val="00F40F58"/>
    <w:rsid w:val="00F4507F"/>
    <w:rsid w:val="00F51E79"/>
    <w:rsid w:val="00F52AAB"/>
    <w:rsid w:val="00F741F9"/>
    <w:rsid w:val="00F7658F"/>
    <w:rsid w:val="00F84029"/>
    <w:rsid w:val="00F85EAF"/>
    <w:rsid w:val="00F9272C"/>
    <w:rsid w:val="00F933BE"/>
    <w:rsid w:val="00F96E32"/>
    <w:rsid w:val="00FA62C7"/>
    <w:rsid w:val="00FB1565"/>
    <w:rsid w:val="00FB570D"/>
    <w:rsid w:val="00FC0DE4"/>
    <w:rsid w:val="00FC2F47"/>
    <w:rsid w:val="00FC701A"/>
    <w:rsid w:val="00FC7411"/>
    <w:rsid w:val="00FD1DB2"/>
    <w:rsid w:val="00FD533F"/>
    <w:rsid w:val="00FE53C8"/>
    <w:rsid w:val="00FE6E9E"/>
    <w:rsid w:val="00FE7C76"/>
    <w:rsid w:val="00FF0C4E"/>
    <w:rsid w:val="00FF2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966A9B"/>
  <w15:chartTrackingRefBased/>
  <w15:docId w15:val="{2DBF6541-0B7E-C444-9947-31A758C32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111AF"/>
    <w:pPr>
      <w:ind w:left="720"/>
      <w:contextualSpacing/>
    </w:pPr>
  </w:style>
  <w:style w:type="table" w:styleId="Grigliatabella">
    <w:name w:val="Table Grid"/>
    <w:basedOn w:val="Tabellanormale"/>
    <w:uiPriority w:val="39"/>
    <w:rsid w:val="008222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3F0DC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0DC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DCB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5A5BB0"/>
  </w:style>
  <w:style w:type="character" w:styleId="Rimandocommento">
    <w:name w:val="annotation reference"/>
    <w:basedOn w:val="Carpredefinitoparagrafo"/>
    <w:uiPriority w:val="99"/>
    <w:semiHidden/>
    <w:unhideWhenUsed/>
    <w:rsid w:val="005A5BB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A5BB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A5BB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5BB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5BB0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371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718D"/>
  </w:style>
  <w:style w:type="paragraph" w:styleId="Pidipagina">
    <w:name w:val="footer"/>
    <w:basedOn w:val="Normale"/>
    <w:link w:val="PidipaginaCarattere"/>
    <w:uiPriority w:val="99"/>
    <w:unhideWhenUsed/>
    <w:rsid w:val="005371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718D"/>
  </w:style>
  <w:style w:type="paragraph" w:styleId="NormaleWeb">
    <w:name w:val="Normal (Web)"/>
    <w:basedOn w:val="Normale"/>
    <w:uiPriority w:val="99"/>
    <w:semiHidden/>
    <w:unhideWhenUsed/>
    <w:rsid w:val="00DC317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174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1746"/>
    <w:rPr>
      <w:rFonts w:ascii="Segoe UI" w:hAnsi="Segoe UI" w:cs="Segoe UI"/>
      <w:sz w:val="18"/>
      <w:szCs w:val="18"/>
    </w:rPr>
  </w:style>
  <w:style w:type="character" w:styleId="Menzionenonrisolta">
    <w:name w:val="Unresolved Mention"/>
    <w:basedOn w:val="Carpredefinitoparagrafo"/>
    <w:uiPriority w:val="99"/>
    <w:semiHidden/>
    <w:unhideWhenUsed/>
    <w:rsid w:val="00297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4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2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laviola@isac.cnr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issm2024.isac.cnr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.~WRD0003</Template>
  <TotalTime>12</TotalTime>
  <Pages>2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SANTE LAVIOLA</dc:creator>
  <cp:keywords/>
  <dc:description/>
  <cp:lastModifiedBy>SANTE LAVIOLA</cp:lastModifiedBy>
  <cp:revision>16</cp:revision>
  <cp:lastPrinted>2024-02-13T17:51:00Z</cp:lastPrinted>
  <dcterms:created xsi:type="dcterms:W3CDTF">2024-07-29T13:12:00Z</dcterms:created>
  <dcterms:modified xsi:type="dcterms:W3CDTF">2024-07-29T14:00:00Z</dcterms:modified>
</cp:coreProperties>
</file>