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CE" w:rsidRPr="00607E4D" w:rsidRDefault="00441CCE" w:rsidP="008435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ellMT"/>
          <w:b/>
          <w:color w:val="000061"/>
          <w:sz w:val="24"/>
          <w:szCs w:val="24"/>
        </w:rPr>
      </w:pPr>
      <w:bookmarkStart w:id="0" w:name="_GoBack"/>
      <w:bookmarkEnd w:id="0"/>
      <w:r w:rsidRPr="00607E4D">
        <w:rPr>
          <w:rFonts w:ascii="Arial Narrow" w:hAnsi="Arial Narrow" w:cs="BellMT"/>
          <w:b/>
          <w:color w:val="000061"/>
          <w:sz w:val="24"/>
          <w:szCs w:val="24"/>
        </w:rPr>
        <w:t xml:space="preserve">Il posizionamento </w:t>
      </w:r>
      <w:r>
        <w:rPr>
          <w:rFonts w:ascii="Arial Narrow" w:hAnsi="Arial Narrow" w:cs="BellMT"/>
          <w:b/>
          <w:color w:val="000061"/>
          <w:sz w:val="24"/>
          <w:szCs w:val="24"/>
        </w:rPr>
        <w:t>della</w:t>
      </w:r>
      <w:r w:rsidRPr="00607E4D">
        <w:rPr>
          <w:rFonts w:ascii="Arial Narrow" w:hAnsi="Arial Narrow" w:cs="BellMT"/>
          <w:b/>
          <w:color w:val="000061"/>
          <w:sz w:val="24"/>
          <w:szCs w:val="24"/>
        </w:rPr>
        <w:t xml:space="preserve"> Campania nella prospettiva del </w:t>
      </w:r>
      <w:r w:rsidRPr="00607E4D">
        <w:rPr>
          <w:rFonts w:ascii="Arial Narrow" w:hAnsi="Arial Narrow" w:cs="BellMT"/>
          <w:b/>
          <w:i/>
          <w:color w:val="000061"/>
          <w:sz w:val="24"/>
          <w:szCs w:val="24"/>
        </w:rPr>
        <w:t>Rapporto sul Turismo Italiano</w:t>
      </w:r>
    </w:p>
    <w:p w:rsidR="00441CCE" w:rsidRPr="00607E4D" w:rsidRDefault="00441CCE" w:rsidP="008435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ellMT"/>
          <w:b/>
          <w:color w:val="000061"/>
          <w:sz w:val="24"/>
          <w:szCs w:val="24"/>
        </w:rPr>
      </w:pPr>
      <w:r w:rsidRPr="00607E4D">
        <w:rPr>
          <w:rFonts w:ascii="Arial Narrow" w:hAnsi="Arial Narrow" w:cs="BellMT"/>
          <w:b/>
          <w:color w:val="000061"/>
          <w:sz w:val="24"/>
          <w:szCs w:val="24"/>
        </w:rPr>
        <w:t>23 Marzo 2019 | ore 15.30</w:t>
      </w:r>
    </w:p>
    <w:p w:rsidR="00441CCE" w:rsidRPr="00607E4D" w:rsidRDefault="00441CCE" w:rsidP="00843518">
      <w:pPr>
        <w:spacing w:after="0"/>
        <w:jc w:val="center"/>
        <w:rPr>
          <w:rFonts w:ascii="Arial Narrow" w:hAnsi="Arial Narrow" w:cs="BellMT"/>
          <w:b/>
          <w:color w:val="000061"/>
          <w:sz w:val="24"/>
          <w:szCs w:val="24"/>
        </w:rPr>
      </w:pPr>
      <w:r w:rsidRPr="00607E4D">
        <w:rPr>
          <w:rFonts w:ascii="Arial Narrow" w:hAnsi="Arial Narrow" w:cs="BellMT"/>
          <w:b/>
          <w:color w:val="000061"/>
          <w:sz w:val="24"/>
          <w:szCs w:val="24"/>
        </w:rPr>
        <w:t>Borsa Mediterranea del Turismo | BMT Napoli</w:t>
      </w:r>
    </w:p>
    <w:p w:rsidR="00441CCE" w:rsidRDefault="002D5A0A" w:rsidP="00607E4D">
      <w:pPr>
        <w:spacing w:after="0"/>
        <w:jc w:val="center"/>
        <w:rPr>
          <w:rFonts w:ascii="Arial Narrow" w:hAnsi="Arial Narrow" w:cs="BellMT"/>
          <w:b/>
          <w:color w:val="000061"/>
          <w:sz w:val="24"/>
          <w:szCs w:val="24"/>
        </w:rPr>
      </w:pPr>
      <w:r>
        <w:rPr>
          <w:rFonts w:ascii="Arial Narrow" w:hAnsi="Arial Narrow" w:cs="BellMT"/>
          <w:b/>
          <w:color w:val="000061"/>
          <w:sz w:val="24"/>
          <w:szCs w:val="24"/>
        </w:rPr>
        <w:t>Nota</w:t>
      </w:r>
    </w:p>
    <w:p w:rsidR="00441CCE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441CCE" w:rsidRPr="00794FCF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794FCF">
        <w:rPr>
          <w:rFonts w:ascii="Arial Narrow" w:hAnsi="Arial Narrow"/>
          <w:sz w:val="24"/>
          <w:szCs w:val="24"/>
        </w:rPr>
        <w:t>Prima regione del Mezzogiorno per flussi turistici, la Campania, dopo un lungo periodo di flessione, ha registrato un trend positivo, superiore a quello rilevato al livello nazionale: nel triennio 2016-2018, infatti gli arrivi sono cresciut</w:t>
      </w:r>
      <w:r w:rsidR="00C54532">
        <w:rPr>
          <w:rFonts w:ascii="Arial Narrow" w:hAnsi="Arial Narrow"/>
          <w:sz w:val="24"/>
          <w:szCs w:val="24"/>
        </w:rPr>
        <w:t>i</w:t>
      </w:r>
      <w:r w:rsidRPr="00794FCF">
        <w:rPr>
          <w:rFonts w:ascii="Arial Narrow" w:hAnsi="Arial Narrow"/>
          <w:sz w:val="24"/>
          <w:szCs w:val="24"/>
        </w:rPr>
        <w:t xml:space="preserve"> ad un tasso medio annuo pari al 5,17%, significativamente più elevato rispetto al medesimo valore riferito all’intero paese che si è attestato sul 3,1%.</w:t>
      </w:r>
    </w:p>
    <w:p w:rsidR="00441CCE" w:rsidRDefault="00441CCE" w:rsidP="00794FC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794FCF">
        <w:rPr>
          <w:rFonts w:ascii="Arial Narrow" w:hAnsi="Arial Narrow"/>
          <w:sz w:val="24"/>
          <w:szCs w:val="24"/>
        </w:rPr>
        <w:t xml:space="preserve">Nel </w:t>
      </w:r>
      <w:smartTag w:uri="urn:schemas-microsoft-com:office:smarttags" w:element="metricconverter">
        <w:smartTagPr>
          <w:attr w:name="ProductID" w:val="2018, in"/>
        </w:smartTagPr>
        <w:r w:rsidRPr="00794FCF">
          <w:rPr>
            <w:rFonts w:ascii="Arial Narrow" w:hAnsi="Arial Narrow"/>
            <w:sz w:val="24"/>
            <w:szCs w:val="24"/>
          </w:rPr>
          <w:t>2018, in</w:t>
        </w:r>
      </w:smartTag>
      <w:r w:rsidRPr="00794FCF">
        <w:rPr>
          <w:rFonts w:ascii="Arial Narrow" w:hAnsi="Arial Narrow"/>
          <w:sz w:val="24"/>
          <w:szCs w:val="24"/>
        </w:rPr>
        <w:t xml:space="preserve"> particolare, anno per il quale i dati sono ancora provvisori, gli arrivi e le presenze sono aumentati del 7,7% e del 3,3% che in valore assoluto c</w:t>
      </w:r>
      <w:r w:rsidR="00F51CA1">
        <w:rPr>
          <w:rFonts w:ascii="Arial Narrow" w:hAnsi="Arial Narrow"/>
          <w:sz w:val="24"/>
          <w:szCs w:val="24"/>
        </w:rPr>
        <w:t xml:space="preserve">orrispondono rispettivamente a </w:t>
      </w:r>
      <w:r w:rsidRPr="00794FCF">
        <w:rPr>
          <w:rFonts w:ascii="Arial Narrow" w:hAnsi="Arial Narrow"/>
          <w:sz w:val="24"/>
          <w:szCs w:val="24"/>
        </w:rPr>
        <w:t>circa 6.075 milioni e 21.132 milioni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41CCE" w:rsidRDefault="00441CCE" w:rsidP="00794FCF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Sono questi alcuni dei dati che saranno presentati durante il convegno </w:t>
      </w:r>
      <w:r w:rsidRPr="009A6A34">
        <w:rPr>
          <w:rFonts w:ascii="Arial Narrow" w:hAnsi="Arial Narrow"/>
          <w:b/>
          <w:i/>
          <w:sz w:val="24"/>
          <w:szCs w:val="24"/>
        </w:rPr>
        <w:t>“Il posizionamento della Campania nella prospettiva del Rapporto sul Turismo Italiano”</w:t>
      </w:r>
      <w:r>
        <w:rPr>
          <w:rFonts w:ascii="Arial Narrow" w:hAnsi="Arial Narrow"/>
          <w:sz w:val="24"/>
          <w:szCs w:val="24"/>
        </w:rPr>
        <w:t xml:space="preserve">, organizzato dall’Istituto di Ricerca su Innovazione e Servizi per lo Sviluppo del Consiglio Nazionale delle Ricerche </w:t>
      </w:r>
      <w:r w:rsidR="00C54532">
        <w:rPr>
          <w:rFonts w:ascii="Arial Narrow" w:hAnsi="Arial Narrow"/>
          <w:sz w:val="24"/>
          <w:szCs w:val="24"/>
        </w:rPr>
        <w:t>(CNR-IRISS), nell’ambito della v</w:t>
      </w:r>
      <w:r>
        <w:rPr>
          <w:rFonts w:ascii="Arial Narrow" w:hAnsi="Arial Narrow"/>
          <w:sz w:val="24"/>
          <w:szCs w:val="24"/>
        </w:rPr>
        <w:t>entitreesima edizione della Borsa Mediterranea del Turismo di Napoli (BMT 2019), sabato 23 marzo, alle ore 15.30, presso la Sala Tirreno della Mostra d’Oltremare.</w:t>
      </w:r>
    </w:p>
    <w:p w:rsidR="00441CCE" w:rsidRDefault="00441CCE" w:rsidP="009A6A34">
      <w:pPr>
        <w:tabs>
          <w:tab w:val="left" w:pos="0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Dati che emergono dal </w:t>
      </w:r>
      <w:r w:rsidRPr="009A6A34">
        <w:rPr>
          <w:rFonts w:ascii="Arial Narrow" w:hAnsi="Arial Narrow"/>
          <w:i/>
          <w:sz w:val="24"/>
          <w:szCs w:val="24"/>
        </w:rPr>
        <w:t xml:space="preserve">XXII Rapporto sul </w:t>
      </w:r>
      <w:r>
        <w:rPr>
          <w:rFonts w:ascii="Arial Narrow" w:hAnsi="Arial Narrow"/>
          <w:i/>
          <w:sz w:val="24"/>
          <w:szCs w:val="24"/>
        </w:rPr>
        <w:t>T</w:t>
      </w:r>
      <w:r w:rsidRPr="009A6A34">
        <w:rPr>
          <w:rFonts w:ascii="Arial Narrow" w:hAnsi="Arial Narrow"/>
          <w:i/>
          <w:sz w:val="24"/>
          <w:szCs w:val="24"/>
        </w:rPr>
        <w:t xml:space="preserve">urismo </w:t>
      </w:r>
      <w:r>
        <w:rPr>
          <w:rFonts w:ascii="Arial Narrow" w:hAnsi="Arial Narrow"/>
          <w:i/>
          <w:sz w:val="24"/>
          <w:szCs w:val="24"/>
        </w:rPr>
        <w:t>I</w:t>
      </w:r>
      <w:r w:rsidRPr="009A6A34">
        <w:rPr>
          <w:rFonts w:ascii="Arial Narrow" w:hAnsi="Arial Narrow"/>
          <w:i/>
          <w:sz w:val="24"/>
          <w:szCs w:val="24"/>
        </w:rPr>
        <w:t>taliano</w:t>
      </w:r>
      <w:r>
        <w:rPr>
          <w:rFonts w:ascii="Arial Narrow" w:hAnsi="Arial Narrow"/>
          <w:sz w:val="24"/>
          <w:szCs w:val="24"/>
        </w:rPr>
        <w:t xml:space="preserve">, curato sempre dal CNR-IRISS, nel quale si evidenzia, inoltre, che la spesa dei turisti in Campania nel 2017 è stata pari a 6.041 milioni di euro, corrispondente al 6% di quella complessivamente </w:t>
      </w:r>
      <w:r w:rsidRPr="009A6A34">
        <w:rPr>
          <w:rFonts w:ascii="Arial Narrow" w:hAnsi="Arial Narrow"/>
          <w:sz w:val="24"/>
          <w:szCs w:val="24"/>
        </w:rPr>
        <w:t>effettuata da turisti stranieri ed italiani</w:t>
      </w:r>
      <w:r>
        <w:rPr>
          <w:rFonts w:ascii="Arial Narrow" w:hAnsi="Arial Narrow"/>
          <w:sz w:val="24"/>
          <w:szCs w:val="24"/>
        </w:rPr>
        <w:t>,</w:t>
      </w:r>
      <w:r w:rsidRPr="009A6A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posizionandosi al sesto posto dopo Lombardia (13,6%), Lazio (11,5%), Toscana (11,5%), Veneto (9,8%) ed Emilia Romagna (8%).</w:t>
      </w:r>
    </w:p>
    <w:p w:rsidR="00441CCE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911F2">
        <w:rPr>
          <w:rFonts w:ascii="Arial Narrow" w:hAnsi="Arial Narrow"/>
          <w:i/>
          <w:sz w:val="24"/>
          <w:szCs w:val="24"/>
        </w:rPr>
        <w:t>“La vitalità del settore è confermata anche dai dati sull’offerta turistica”</w:t>
      </w:r>
      <w:r w:rsidRPr="00D911F2">
        <w:rPr>
          <w:rFonts w:ascii="Arial Narrow" w:hAnsi="Arial Narrow"/>
          <w:sz w:val="24"/>
          <w:szCs w:val="24"/>
        </w:rPr>
        <w:t>, sostiene Alfonso Morvillo, direttore CNR IRISS</w:t>
      </w:r>
      <w:r w:rsidRPr="00D911F2">
        <w:rPr>
          <w:rFonts w:ascii="Arial Narrow" w:hAnsi="Arial Narrow"/>
          <w:i/>
          <w:sz w:val="24"/>
          <w:szCs w:val="24"/>
        </w:rPr>
        <w:t>.  “</w:t>
      </w:r>
      <w:r w:rsidR="00C54532">
        <w:rPr>
          <w:rFonts w:ascii="Arial Narrow" w:hAnsi="Arial Narrow"/>
          <w:i/>
          <w:sz w:val="24"/>
          <w:szCs w:val="24"/>
        </w:rPr>
        <w:t>I</w:t>
      </w:r>
      <w:r w:rsidRPr="00D911F2">
        <w:rPr>
          <w:rFonts w:ascii="Arial Narrow" w:hAnsi="Arial Narrow"/>
          <w:i/>
          <w:sz w:val="24"/>
          <w:szCs w:val="24"/>
        </w:rPr>
        <w:t xml:space="preserve">n particolare, nel 2017, la Campania ha fatto registrare un incremento annuo dei posti letto pari al 16% raggiungendo il valore di 232.592, </w:t>
      </w:r>
      <w:proofErr w:type="spellStart"/>
      <w:r w:rsidRPr="00D911F2">
        <w:rPr>
          <w:rFonts w:ascii="Arial Narrow" w:hAnsi="Arial Narrow"/>
          <w:i/>
          <w:sz w:val="24"/>
          <w:szCs w:val="24"/>
        </w:rPr>
        <w:t>equidistribuito</w:t>
      </w:r>
      <w:proofErr w:type="spellEnd"/>
      <w:r w:rsidRPr="00D911F2">
        <w:rPr>
          <w:rFonts w:ascii="Arial Narrow" w:hAnsi="Arial Narrow"/>
          <w:i/>
          <w:sz w:val="24"/>
          <w:szCs w:val="24"/>
        </w:rPr>
        <w:t xml:space="preserve"> tra strutture alberghiere ed extralberghiere, con un peso rispetto al totale nazionale che è passato dal 4% a circa il 5%. Inoltre, dal 2015 al 2018 le unità locali delle imprese di tutto il sistema turistico campano sono incrementate complessivamente di circa il 10,6% raggiungendo le 65.215 unità, il </w:t>
      </w:r>
      <w:proofErr w:type="spellStart"/>
      <w:r w:rsidRPr="00D911F2">
        <w:rPr>
          <w:rFonts w:ascii="Arial Narrow" w:hAnsi="Arial Narrow"/>
          <w:i/>
          <w:sz w:val="24"/>
          <w:szCs w:val="24"/>
        </w:rPr>
        <w:t>chè</w:t>
      </w:r>
      <w:proofErr w:type="spellEnd"/>
      <w:r w:rsidRPr="00D911F2">
        <w:rPr>
          <w:rFonts w:ascii="Arial Narrow" w:hAnsi="Arial Narrow"/>
          <w:i/>
          <w:sz w:val="24"/>
          <w:szCs w:val="24"/>
        </w:rPr>
        <w:t xml:space="preserve"> ha generato una crescita del 23,7%</w:t>
      </w:r>
      <w:r w:rsidR="00C54532">
        <w:rPr>
          <w:rFonts w:ascii="Arial Narrow" w:hAnsi="Arial Narrow"/>
          <w:i/>
          <w:sz w:val="24"/>
          <w:szCs w:val="24"/>
        </w:rPr>
        <w:t xml:space="preserve"> </w:t>
      </w:r>
      <w:r w:rsidRPr="00D911F2">
        <w:rPr>
          <w:rFonts w:ascii="Arial Narrow" w:hAnsi="Arial Narrow"/>
          <w:sz w:val="24"/>
          <w:szCs w:val="24"/>
        </w:rPr>
        <w:t xml:space="preserve">del </w:t>
      </w:r>
      <w:r w:rsidRPr="00D911F2">
        <w:rPr>
          <w:rFonts w:ascii="Arial Narrow" w:hAnsi="Arial Narrow"/>
          <w:i/>
          <w:sz w:val="24"/>
          <w:szCs w:val="24"/>
        </w:rPr>
        <w:t xml:space="preserve">numero di addetti passati da </w:t>
      </w:r>
      <w:smartTag w:uri="urn:schemas-microsoft-com:office:smarttags" w:element="metricconverter">
        <w:smartTagPr>
          <w:attr w:name="ProductID" w:val="140.235 a"/>
        </w:smartTagPr>
        <w:r w:rsidRPr="00D911F2">
          <w:rPr>
            <w:rFonts w:ascii="Arial Narrow" w:hAnsi="Arial Narrow"/>
            <w:i/>
            <w:sz w:val="24"/>
            <w:szCs w:val="24"/>
          </w:rPr>
          <w:t>140.235 a</w:t>
        </w:r>
      </w:smartTag>
      <w:r w:rsidRPr="00D911F2">
        <w:rPr>
          <w:rFonts w:ascii="Arial Narrow" w:hAnsi="Arial Narrow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3.456”"/>
        </w:smartTagPr>
        <w:r w:rsidRPr="00D911F2">
          <w:rPr>
            <w:rFonts w:ascii="Arial Narrow" w:hAnsi="Arial Narrow"/>
            <w:i/>
            <w:sz w:val="24"/>
            <w:szCs w:val="24"/>
          </w:rPr>
          <w:t>173.456”</w:t>
        </w:r>
      </w:smartTag>
      <w:r w:rsidRPr="00D911F2">
        <w:rPr>
          <w:rFonts w:ascii="Arial Narrow" w:hAnsi="Arial Narrow"/>
          <w:i/>
          <w:sz w:val="24"/>
          <w:szCs w:val="24"/>
        </w:rPr>
        <w:t xml:space="preserve">, </w:t>
      </w:r>
      <w:r w:rsidRPr="00D911F2">
        <w:rPr>
          <w:rFonts w:ascii="Arial Narrow" w:hAnsi="Arial Narrow"/>
          <w:sz w:val="24"/>
          <w:szCs w:val="24"/>
        </w:rPr>
        <w:t>continua Morvillo.</w:t>
      </w:r>
    </w:p>
    <w:p w:rsidR="00441CCE" w:rsidRPr="00F51CA1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D911F2">
        <w:rPr>
          <w:rFonts w:ascii="Arial Narrow" w:hAnsi="Arial Narrow"/>
          <w:sz w:val="24"/>
          <w:szCs w:val="24"/>
        </w:rPr>
        <w:t>Un’analisi più approfondita mostra come la regione, nonostante la disponibilità di 6 siti UNESCO su un totale di 53</w:t>
      </w:r>
      <w:r>
        <w:rPr>
          <w:rFonts w:ascii="Arial Narrow" w:hAnsi="Arial Narrow"/>
          <w:sz w:val="24"/>
          <w:szCs w:val="24"/>
        </w:rPr>
        <w:t xml:space="preserve"> (11,32%)</w:t>
      </w:r>
      <w:r w:rsidRPr="00D911F2">
        <w:rPr>
          <w:rFonts w:ascii="Arial Narrow" w:hAnsi="Arial Narrow"/>
          <w:sz w:val="24"/>
          <w:szCs w:val="24"/>
        </w:rPr>
        <w:t xml:space="preserve">, 18 spiagge bandiere blu su 175 </w:t>
      </w:r>
      <w:r>
        <w:rPr>
          <w:rFonts w:ascii="Arial Narrow" w:hAnsi="Arial Narrow"/>
          <w:sz w:val="24"/>
          <w:szCs w:val="24"/>
        </w:rPr>
        <w:t xml:space="preserve">(10,29%) </w:t>
      </w:r>
      <w:r w:rsidRPr="00D911F2">
        <w:rPr>
          <w:rFonts w:ascii="Arial Narrow" w:hAnsi="Arial Narrow"/>
          <w:sz w:val="24"/>
          <w:szCs w:val="24"/>
        </w:rPr>
        <w:t>e 17 comuni con almeno uno stabilimento termale su 190 complessivi</w:t>
      </w:r>
      <w:r>
        <w:rPr>
          <w:rFonts w:ascii="Arial Narrow" w:hAnsi="Arial Narrow"/>
          <w:sz w:val="24"/>
          <w:szCs w:val="24"/>
        </w:rPr>
        <w:t xml:space="preserve"> (8,95%)</w:t>
      </w:r>
      <w:r w:rsidRPr="00D911F2">
        <w:rPr>
          <w:rFonts w:ascii="Arial Narrow" w:hAnsi="Arial Narrow"/>
          <w:sz w:val="24"/>
          <w:szCs w:val="24"/>
        </w:rPr>
        <w:t xml:space="preserve">, abbia attirato nel 2017 </w:t>
      </w:r>
      <w:r>
        <w:rPr>
          <w:rFonts w:ascii="Arial Narrow" w:hAnsi="Arial Narrow"/>
          <w:sz w:val="24"/>
          <w:szCs w:val="24"/>
        </w:rPr>
        <w:t>flussi turistic</w:t>
      </w:r>
      <w:r w:rsidR="00C54532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la cui incidenza sul totale nazionale è inferiore a quella delle relative strutture. In particolare, nella regione si è registrato: circa il </w:t>
      </w:r>
      <w:r w:rsidRPr="00D911F2">
        <w:rPr>
          <w:rFonts w:ascii="Arial Narrow" w:hAnsi="Arial Narrow"/>
          <w:sz w:val="24"/>
          <w:szCs w:val="24"/>
        </w:rPr>
        <w:t>3,7% del movimento turistico delle città di interesse storico e artistico</w:t>
      </w:r>
      <w:r>
        <w:rPr>
          <w:rFonts w:ascii="Arial Narrow" w:hAnsi="Arial Narrow"/>
          <w:sz w:val="24"/>
          <w:szCs w:val="24"/>
        </w:rPr>
        <w:t xml:space="preserve"> italiane;</w:t>
      </w:r>
      <w:r w:rsidRPr="00D911F2">
        <w:rPr>
          <w:rFonts w:ascii="Arial Narrow" w:hAnsi="Arial Narrow"/>
          <w:sz w:val="24"/>
          <w:szCs w:val="24"/>
        </w:rPr>
        <w:t xml:space="preserve"> il 6,31% del </w:t>
      </w:r>
      <w:r w:rsidRPr="00F51CA1">
        <w:rPr>
          <w:rFonts w:ascii="Arial Narrow" w:hAnsi="Arial Narrow"/>
          <w:sz w:val="24"/>
          <w:szCs w:val="24"/>
        </w:rPr>
        <w:t>movimento turistico della totalità delle località balneari e il 6,6% del movimento turistico nazionale delle località termali.</w:t>
      </w:r>
    </w:p>
    <w:p w:rsidR="00441CCE" w:rsidRPr="00F51CA1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F51CA1">
        <w:rPr>
          <w:rFonts w:ascii="Arial Narrow" w:hAnsi="Arial Narrow"/>
          <w:sz w:val="24"/>
          <w:szCs w:val="24"/>
        </w:rPr>
        <w:t>D’altra parte, le performance positive degli ultimi anni, hanno solo lievemente invertito la graduale contrazione della quota di mercato della regione rispetto al totale nazionale che si è innescata a partire dal 2001, anno nel quale il movimento turistico della Campania aveva una incidenza del 6,1%</w:t>
      </w:r>
      <w:r w:rsidR="00F51CA1">
        <w:rPr>
          <w:rFonts w:ascii="Arial Narrow" w:hAnsi="Arial Narrow"/>
          <w:sz w:val="24"/>
          <w:szCs w:val="24"/>
        </w:rPr>
        <w:t xml:space="preserve"> passato poi nel 2015 al 4,8%, </w:t>
      </w:r>
      <w:r w:rsidRPr="00F51CA1">
        <w:rPr>
          <w:rFonts w:ascii="Arial Narrow" w:hAnsi="Arial Narrow"/>
          <w:sz w:val="24"/>
          <w:szCs w:val="24"/>
        </w:rPr>
        <w:t>p</w:t>
      </w:r>
      <w:r w:rsidR="00F51CA1">
        <w:rPr>
          <w:rFonts w:ascii="Arial Narrow" w:hAnsi="Arial Narrow"/>
          <w:sz w:val="24"/>
          <w:szCs w:val="24"/>
        </w:rPr>
        <w:t>er poi risali</w:t>
      </w:r>
      <w:r w:rsidR="00C54532">
        <w:rPr>
          <w:rFonts w:ascii="Arial Narrow" w:hAnsi="Arial Narrow"/>
          <w:sz w:val="24"/>
          <w:szCs w:val="24"/>
        </w:rPr>
        <w:t>r</w:t>
      </w:r>
      <w:r w:rsidR="00F51CA1">
        <w:rPr>
          <w:rFonts w:ascii="Arial Narrow" w:hAnsi="Arial Narrow"/>
          <w:sz w:val="24"/>
          <w:szCs w:val="24"/>
        </w:rPr>
        <w:t>e nel 2017 (4,9%).</w:t>
      </w:r>
    </w:p>
    <w:p w:rsidR="00441CCE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F51CA1">
        <w:rPr>
          <w:rFonts w:ascii="Arial Narrow" w:hAnsi="Arial Narrow"/>
          <w:sz w:val="24"/>
          <w:szCs w:val="24"/>
        </w:rPr>
        <w:t xml:space="preserve">A ciò va ad aggiungersi l’elevata stagionalità che nel </w:t>
      </w:r>
      <w:smartTag w:uri="urn:schemas-microsoft-com:office:smarttags" w:element="metricconverter">
        <w:smartTagPr>
          <w:attr w:name="ProductID" w:val="2017 ha"/>
        </w:smartTagPr>
        <w:r w:rsidRPr="00F51CA1">
          <w:rPr>
            <w:rFonts w:ascii="Arial Narrow" w:hAnsi="Arial Narrow"/>
            <w:sz w:val="24"/>
            <w:szCs w:val="24"/>
          </w:rPr>
          <w:t>2017 ha</w:t>
        </w:r>
      </w:smartTag>
      <w:r w:rsidRPr="00F51CA1">
        <w:rPr>
          <w:rFonts w:ascii="Arial Narrow" w:hAnsi="Arial Narrow"/>
          <w:sz w:val="24"/>
          <w:szCs w:val="24"/>
        </w:rPr>
        <w:t xml:space="preserve"> raggiunto il suo punto di minimo a febbraio (442.614 presenze), il punto di massima ad agosto (3.792.414 presenze), per poi calare nuovamente </w:t>
      </w:r>
      <w:r w:rsidR="00F51CA1">
        <w:rPr>
          <w:rFonts w:ascii="Arial Narrow" w:hAnsi="Arial Narrow"/>
          <w:sz w:val="24"/>
          <w:szCs w:val="24"/>
        </w:rPr>
        <w:t>a novembre (</w:t>
      </w:r>
      <w:r w:rsidRPr="00F51CA1">
        <w:rPr>
          <w:rFonts w:ascii="Arial Narrow" w:hAnsi="Arial Narrow"/>
          <w:sz w:val="24"/>
          <w:szCs w:val="24"/>
        </w:rPr>
        <w:t>689.370 presenze</w:t>
      </w:r>
      <w:r w:rsidRPr="002B0E1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:rsidR="00441CCE" w:rsidRDefault="00441CCE" w:rsidP="007427E5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327F93">
        <w:rPr>
          <w:rFonts w:ascii="Arial Narrow" w:hAnsi="Arial Narrow"/>
          <w:sz w:val="24"/>
          <w:szCs w:val="24"/>
        </w:rPr>
        <w:t>Inoltre, la maggiore concentrazione dei flussi turistici e dei posti letto nelle aree costiere in provincia di Napoli (64,4%) e Salerno (29,5%), fenomeno comune a tutti i paesi, assume in Campania connotazioni particolarmente anomale, generando da un lato un rischio di massificazione in questi territori, dall’altro di eccessiva marginalizzazione delle aree interne.</w:t>
      </w:r>
    </w:p>
    <w:p w:rsidR="00441CCE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Queste criticità vanno imputate anche ad una </w:t>
      </w:r>
      <w:r w:rsidRPr="009A6A34">
        <w:rPr>
          <w:rFonts w:ascii="Arial Narrow" w:hAnsi="Arial Narrow"/>
          <w:i/>
          <w:sz w:val="24"/>
          <w:szCs w:val="24"/>
        </w:rPr>
        <w:t>governance</w:t>
      </w:r>
      <w:r>
        <w:rPr>
          <w:rFonts w:ascii="Arial Narrow" w:hAnsi="Arial Narrow"/>
          <w:sz w:val="24"/>
          <w:szCs w:val="24"/>
        </w:rPr>
        <w:t xml:space="preserve"> regionale che fatica a partire e che ad oggi presenta numerosi elementi di complessità ed il </w:t>
      </w:r>
      <w:r w:rsidRPr="009A6A34">
        <w:rPr>
          <w:rFonts w:ascii="Arial Narrow" w:hAnsi="Arial Narrow"/>
          <w:sz w:val="24"/>
          <w:szCs w:val="24"/>
        </w:rPr>
        <w:t>rischio di sovrapposizioni di competenze</w:t>
      </w:r>
      <w:r>
        <w:rPr>
          <w:rFonts w:ascii="Arial Narrow" w:hAnsi="Arial Narrow"/>
          <w:sz w:val="24"/>
          <w:szCs w:val="24"/>
        </w:rPr>
        <w:t>.</w:t>
      </w:r>
    </w:p>
    <w:p w:rsidR="00441CCE" w:rsidRDefault="00441CCE" w:rsidP="009A6A34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E’ indispensabile, infatti, creare un collegamento tra i 24 distretti turistici istituiti dal MIBACT fin dal 2011 e l’istituzione dei Poli Turistici Locali, organismi con funzioni di </w:t>
      </w:r>
      <w:proofErr w:type="spellStart"/>
      <w:r w:rsidR="00C54532" w:rsidRPr="00C54532">
        <w:rPr>
          <w:rFonts w:ascii="Arial Narrow" w:hAnsi="Arial Narrow"/>
          <w:i/>
          <w:sz w:val="24"/>
          <w:szCs w:val="24"/>
        </w:rPr>
        <w:t>d</w:t>
      </w:r>
      <w:r w:rsidRPr="00C54532">
        <w:rPr>
          <w:rFonts w:ascii="Arial Narrow" w:hAnsi="Arial Narrow"/>
          <w:i/>
          <w:sz w:val="24"/>
          <w:szCs w:val="24"/>
        </w:rPr>
        <w:t>estination</w:t>
      </w:r>
      <w:proofErr w:type="spellEnd"/>
      <w:r w:rsidRPr="00C54532">
        <w:rPr>
          <w:rFonts w:ascii="Arial Narrow" w:hAnsi="Arial Narrow"/>
          <w:i/>
          <w:sz w:val="24"/>
          <w:szCs w:val="24"/>
        </w:rPr>
        <w:t xml:space="preserve"> </w:t>
      </w:r>
      <w:r w:rsidR="00C54532" w:rsidRPr="00C54532">
        <w:rPr>
          <w:rFonts w:ascii="Arial Narrow" w:hAnsi="Arial Narrow"/>
          <w:i/>
          <w:sz w:val="24"/>
          <w:szCs w:val="24"/>
        </w:rPr>
        <w:t>m</w:t>
      </w:r>
      <w:r w:rsidRPr="00C54532">
        <w:rPr>
          <w:rFonts w:ascii="Arial Narrow" w:hAnsi="Arial Narrow"/>
          <w:i/>
          <w:sz w:val="24"/>
          <w:szCs w:val="24"/>
        </w:rPr>
        <w:t>anagement</w:t>
      </w:r>
      <w:r>
        <w:rPr>
          <w:rFonts w:ascii="Arial Narrow" w:hAnsi="Arial Narrow"/>
          <w:i/>
          <w:sz w:val="24"/>
          <w:szCs w:val="24"/>
        </w:rPr>
        <w:t>,</w:t>
      </w:r>
      <w:r w:rsidRPr="00C468A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previsti dalla </w:t>
      </w:r>
      <w:r w:rsidRPr="004A476F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egge Regionale di </w:t>
      </w:r>
      <w:r w:rsidRPr="009A6A34">
        <w:rPr>
          <w:rFonts w:ascii="Arial Narrow" w:hAnsi="Arial Narrow"/>
          <w:sz w:val="24"/>
          <w:szCs w:val="24"/>
        </w:rPr>
        <w:t>Organizzazione</w:t>
      </w:r>
      <w:r w:rsidRPr="0010048C">
        <w:rPr>
          <w:rFonts w:ascii="Arial Narrow" w:hAnsi="Arial Narrow"/>
          <w:sz w:val="24"/>
          <w:szCs w:val="24"/>
        </w:rPr>
        <w:t> </w:t>
      </w:r>
      <w:r w:rsidRPr="009A6A34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l </w:t>
      </w:r>
      <w:r w:rsidRPr="009A6A34">
        <w:rPr>
          <w:rFonts w:ascii="Arial Narrow" w:hAnsi="Arial Narrow"/>
          <w:sz w:val="24"/>
          <w:szCs w:val="24"/>
        </w:rPr>
        <w:t>Sistema</w:t>
      </w:r>
      <w:r w:rsidRPr="0010048C">
        <w:rPr>
          <w:rFonts w:ascii="Arial Narrow" w:hAnsi="Arial Narrow"/>
          <w:sz w:val="24"/>
          <w:szCs w:val="24"/>
        </w:rPr>
        <w:t> </w:t>
      </w:r>
      <w:r w:rsidRPr="009A6A34">
        <w:rPr>
          <w:rFonts w:ascii="Arial Narrow" w:hAnsi="Arial Narrow"/>
          <w:sz w:val="24"/>
          <w:szCs w:val="24"/>
        </w:rPr>
        <w:t>Turistico</w:t>
      </w:r>
      <w:r w:rsidRPr="0010048C">
        <w:rPr>
          <w:rFonts w:ascii="Arial Narrow" w:hAnsi="Arial Narrow"/>
          <w:sz w:val="24"/>
          <w:szCs w:val="24"/>
        </w:rPr>
        <w:t> </w:t>
      </w:r>
      <w:r w:rsidRPr="009A6A34">
        <w:rPr>
          <w:rFonts w:ascii="Arial Narrow" w:hAnsi="Arial Narrow"/>
          <w:sz w:val="24"/>
          <w:szCs w:val="24"/>
        </w:rPr>
        <w:t>in</w:t>
      </w:r>
      <w:r w:rsidRPr="0010048C">
        <w:rPr>
          <w:rFonts w:ascii="Arial Narrow" w:hAnsi="Arial Narrow"/>
          <w:sz w:val="24"/>
          <w:szCs w:val="24"/>
        </w:rPr>
        <w:t> </w:t>
      </w:r>
      <w:r w:rsidRPr="009A6A34">
        <w:rPr>
          <w:rFonts w:ascii="Arial Narrow" w:hAnsi="Arial Narrow"/>
          <w:sz w:val="24"/>
          <w:szCs w:val="24"/>
        </w:rPr>
        <w:t xml:space="preserve">Campania n. </w:t>
      </w:r>
      <w:r w:rsidRPr="004A476F">
        <w:rPr>
          <w:rFonts w:ascii="Arial Narrow" w:hAnsi="Arial Narrow"/>
          <w:sz w:val="24"/>
          <w:szCs w:val="24"/>
        </w:rPr>
        <w:t>18/2014</w:t>
      </w:r>
      <w:r>
        <w:rPr>
          <w:rFonts w:ascii="Arial Narrow" w:hAnsi="Arial Narrow"/>
          <w:sz w:val="24"/>
          <w:szCs w:val="24"/>
        </w:rPr>
        <w:t xml:space="preserve">, ancora privi di operatività.  </w:t>
      </w:r>
    </w:p>
    <w:p w:rsidR="00441CCE" w:rsidRDefault="00441CCE" w:rsidP="001B45E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interpretare l’andamento del turismo regionale anche alla luce delle criticità dei diversi contesti è proporre opportune azioni di policy, sarebbe opportuno sviluppare adeguate analisi che tenessero conto dei grandi cambiamenti in atto. Basti pensare alla nuova dimensione qualitativa e quantitativa che hanno assunto il fenomeno degli affitti brevi e quello del</w:t>
      </w:r>
      <w:r w:rsidR="00C54532">
        <w:rPr>
          <w:rFonts w:ascii="Arial Narrow" w:hAnsi="Arial Narrow"/>
          <w:sz w:val="24"/>
          <w:szCs w:val="24"/>
        </w:rPr>
        <w:t>le</w:t>
      </w:r>
      <w:r>
        <w:rPr>
          <w:rFonts w:ascii="Arial Narrow" w:hAnsi="Arial Narrow"/>
          <w:sz w:val="24"/>
          <w:szCs w:val="24"/>
        </w:rPr>
        <w:t xml:space="preserve"> </w:t>
      </w:r>
      <w:r w:rsidRPr="004B148B">
        <w:rPr>
          <w:rFonts w:ascii="Arial Narrow" w:hAnsi="Arial Narrow"/>
          <w:i/>
          <w:sz w:val="24"/>
          <w:szCs w:val="24"/>
        </w:rPr>
        <w:t xml:space="preserve">low </w:t>
      </w:r>
      <w:proofErr w:type="spellStart"/>
      <w:r w:rsidRPr="004B148B">
        <w:rPr>
          <w:rFonts w:ascii="Arial Narrow" w:hAnsi="Arial Narrow"/>
          <w:i/>
          <w:sz w:val="24"/>
          <w:szCs w:val="24"/>
        </w:rPr>
        <w:t>cost</w:t>
      </w:r>
      <w:proofErr w:type="spellEnd"/>
      <w:r>
        <w:rPr>
          <w:rFonts w:ascii="Arial Narrow" w:hAnsi="Arial Narrow"/>
          <w:sz w:val="24"/>
          <w:szCs w:val="24"/>
        </w:rPr>
        <w:t>, nonché alle molte nuove destinazioni che si stanno imponendo sul mercato.</w:t>
      </w:r>
    </w:p>
    <w:p w:rsidR="00441CCE" w:rsidRDefault="00441CCE" w:rsidP="001B45E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dati finora riportati sono quelli ufficiali dell’ISTAT, ma esiste una parte almeno altrettanto rilevante del fenomeno che non è rilevato, sia perché non vi è alcun obbligo in tal senso, sia perché in gran parte non viene dichiarato, dando luogo al fenomeno del sommerso. </w:t>
      </w:r>
    </w:p>
    <w:p w:rsidR="00441CCE" w:rsidRPr="004F129B" w:rsidRDefault="00441CCE" w:rsidP="001B45E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Queste semplici osservazioni rendono evidente la complessità del settore e la necessità di p</w:t>
      </w:r>
      <w:r w:rsidR="00C54532">
        <w:rPr>
          <w:rFonts w:ascii="Arial Narrow" w:hAnsi="Arial Narrow"/>
          <w:sz w:val="24"/>
          <w:szCs w:val="24"/>
        </w:rPr>
        <w:t xml:space="preserve">roporre la realizzazione di un </w:t>
      </w:r>
      <w:r w:rsidR="00C54532" w:rsidRPr="00C54532">
        <w:rPr>
          <w:rFonts w:ascii="Arial Narrow" w:hAnsi="Arial Narrow"/>
          <w:i/>
          <w:sz w:val="24"/>
          <w:szCs w:val="24"/>
        </w:rPr>
        <w:t>R</w:t>
      </w:r>
      <w:r w:rsidRPr="00C54532">
        <w:rPr>
          <w:rFonts w:ascii="Arial Narrow" w:hAnsi="Arial Narrow"/>
          <w:i/>
          <w:sz w:val="24"/>
          <w:szCs w:val="24"/>
        </w:rPr>
        <w:t>apporto su</w:t>
      </w:r>
      <w:r w:rsidR="00C54532" w:rsidRPr="00C54532">
        <w:rPr>
          <w:rFonts w:ascii="Arial Narrow" w:hAnsi="Arial Narrow"/>
          <w:i/>
          <w:sz w:val="24"/>
          <w:szCs w:val="24"/>
        </w:rPr>
        <w:t>l</w:t>
      </w:r>
      <w:r w:rsidRPr="00C54532">
        <w:rPr>
          <w:rFonts w:ascii="Arial Narrow" w:hAnsi="Arial Narrow"/>
          <w:i/>
          <w:sz w:val="24"/>
          <w:szCs w:val="24"/>
        </w:rPr>
        <w:t xml:space="preserve"> Turismo della Campania</w:t>
      </w:r>
      <w:r>
        <w:rPr>
          <w:rFonts w:ascii="Arial Narrow" w:hAnsi="Arial Narrow"/>
          <w:sz w:val="24"/>
          <w:szCs w:val="24"/>
        </w:rPr>
        <w:t xml:space="preserve"> che sviluppi con maggiore ampiezza e profondità i dati riportati nel </w:t>
      </w:r>
      <w:r w:rsidRPr="00C54532">
        <w:rPr>
          <w:rFonts w:ascii="Arial Narrow" w:hAnsi="Arial Narrow"/>
          <w:i/>
          <w:sz w:val="24"/>
          <w:szCs w:val="24"/>
        </w:rPr>
        <w:t>Rapporto sul Turismo Italiano</w:t>
      </w:r>
      <w:r w:rsidRPr="0033552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La logica di questo nuovo Rapporto sarà la medesima, vale a dire quella di coinvolgere il maggior numero di interessi legati sia alla comunità scientifica, sia espressione del mondo operativo, espressioni prevalentemente delle realtà locali</w:t>
      </w:r>
      <w:r w:rsidRPr="004F129B">
        <w:rPr>
          <w:rFonts w:ascii="Arial Narrow" w:hAnsi="Arial Narrow"/>
          <w:sz w:val="24"/>
          <w:szCs w:val="24"/>
        </w:rPr>
        <w:t>.</w:t>
      </w:r>
    </w:p>
    <w:p w:rsidR="00441CCE" w:rsidRPr="009A6A34" w:rsidRDefault="00441CCE" w:rsidP="004F129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A6A34">
        <w:rPr>
          <w:rFonts w:ascii="Arial Narrow" w:hAnsi="Arial Narrow"/>
          <w:sz w:val="24"/>
          <w:szCs w:val="24"/>
        </w:rPr>
        <w:t xml:space="preserve">Questi </w:t>
      </w:r>
      <w:r>
        <w:rPr>
          <w:rFonts w:ascii="Arial Narrow" w:hAnsi="Arial Narrow"/>
          <w:sz w:val="24"/>
          <w:szCs w:val="24"/>
        </w:rPr>
        <w:t>sono alcuni de</w:t>
      </w:r>
      <w:r w:rsidRPr="009A6A34">
        <w:rPr>
          <w:rFonts w:ascii="Arial Narrow" w:hAnsi="Arial Narrow"/>
          <w:sz w:val="24"/>
          <w:szCs w:val="24"/>
        </w:rPr>
        <w:t xml:space="preserve">i temi di cui si discuterà </w:t>
      </w:r>
      <w:r>
        <w:rPr>
          <w:rFonts w:ascii="Arial Narrow" w:hAnsi="Arial Narrow"/>
          <w:sz w:val="24"/>
          <w:szCs w:val="24"/>
        </w:rPr>
        <w:t xml:space="preserve">nel convegno, </w:t>
      </w:r>
      <w:r w:rsidRPr="009A6A34">
        <w:rPr>
          <w:rFonts w:ascii="Arial Narrow" w:hAnsi="Arial Narrow"/>
          <w:sz w:val="24"/>
          <w:szCs w:val="24"/>
        </w:rPr>
        <w:t>in due momenti riferiti rispettivamente: alla presentazione dei principali risultati emersi</w:t>
      </w:r>
      <w:r>
        <w:rPr>
          <w:rFonts w:ascii="Arial Narrow" w:hAnsi="Arial Narrow"/>
          <w:sz w:val="24"/>
          <w:szCs w:val="24"/>
        </w:rPr>
        <w:t xml:space="preserve"> dalla </w:t>
      </w:r>
      <w:r w:rsidRPr="0010048C">
        <w:rPr>
          <w:rFonts w:ascii="Arial Narrow" w:hAnsi="Arial Narrow"/>
          <w:i/>
          <w:sz w:val="24"/>
          <w:szCs w:val="24"/>
        </w:rPr>
        <w:t>XXII Edizione del Rapporto sul Turismo Italiano</w:t>
      </w:r>
      <w:r w:rsidRPr="00335522">
        <w:rPr>
          <w:rFonts w:ascii="Arial Narrow" w:hAnsi="Arial Narrow"/>
          <w:sz w:val="24"/>
          <w:szCs w:val="24"/>
        </w:rPr>
        <w:t xml:space="preserve"> con specifico riferimento </w:t>
      </w:r>
      <w:r w:rsidRPr="002A7295">
        <w:rPr>
          <w:rFonts w:ascii="Arial Narrow" w:hAnsi="Arial Narrow"/>
          <w:sz w:val="24"/>
          <w:szCs w:val="24"/>
        </w:rPr>
        <w:t>alla regione Campania</w:t>
      </w:r>
      <w:r>
        <w:rPr>
          <w:rFonts w:ascii="Arial Narrow" w:hAnsi="Arial Narrow"/>
          <w:sz w:val="24"/>
          <w:szCs w:val="24"/>
        </w:rPr>
        <w:t xml:space="preserve">, e </w:t>
      </w:r>
      <w:r w:rsidRPr="009A6A34">
        <w:rPr>
          <w:rFonts w:ascii="Arial Narrow" w:hAnsi="Arial Narrow"/>
          <w:sz w:val="24"/>
          <w:szCs w:val="24"/>
        </w:rPr>
        <w:t xml:space="preserve">ad una tavola rotonda </w:t>
      </w:r>
      <w:r w:rsidRPr="004F129B">
        <w:rPr>
          <w:rFonts w:ascii="Arial Narrow" w:hAnsi="Arial Narrow"/>
          <w:sz w:val="24"/>
          <w:szCs w:val="24"/>
        </w:rPr>
        <w:t xml:space="preserve">dal titolo: </w:t>
      </w:r>
      <w:r w:rsidRPr="009A6A34">
        <w:rPr>
          <w:rFonts w:ascii="Arial Narrow" w:hAnsi="Arial Narrow"/>
          <w:b/>
          <w:i/>
          <w:sz w:val="24"/>
          <w:szCs w:val="24"/>
        </w:rPr>
        <w:t>“Le reti nelle strategie competitive di imprese e destinazioni turistiche: esperienze a confronto</w:t>
      </w:r>
      <w:r w:rsidRPr="0010048C">
        <w:rPr>
          <w:rFonts w:ascii="Arial Narrow" w:hAnsi="Arial Narrow"/>
          <w:b/>
          <w:i/>
          <w:sz w:val="24"/>
          <w:szCs w:val="24"/>
        </w:rPr>
        <w:t>”</w:t>
      </w:r>
      <w:r w:rsidRPr="004F129B">
        <w:rPr>
          <w:rFonts w:ascii="Arial Narrow" w:hAnsi="Arial Narrow"/>
          <w:sz w:val="24"/>
          <w:szCs w:val="24"/>
        </w:rPr>
        <w:t>.</w:t>
      </w:r>
    </w:p>
    <w:p w:rsidR="00441CCE" w:rsidRDefault="00441CCE" w:rsidP="004F129B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Oltre a</w:t>
      </w:r>
      <w:r w:rsidR="00C54532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Emilio </w:t>
      </w:r>
      <w:proofErr w:type="spellStart"/>
      <w:r>
        <w:rPr>
          <w:rFonts w:ascii="Arial Narrow" w:hAnsi="Arial Narrow"/>
          <w:sz w:val="24"/>
          <w:szCs w:val="24"/>
        </w:rPr>
        <w:t>Becheri</w:t>
      </w:r>
      <w:proofErr w:type="spellEnd"/>
      <w:r>
        <w:rPr>
          <w:rFonts w:ascii="Arial Narrow" w:hAnsi="Arial Narrow"/>
          <w:sz w:val="24"/>
          <w:szCs w:val="24"/>
        </w:rPr>
        <w:t xml:space="preserve">, Roberto </w:t>
      </w:r>
      <w:proofErr w:type="spellStart"/>
      <w:r>
        <w:rPr>
          <w:rFonts w:ascii="Arial Narrow" w:hAnsi="Arial Narrow"/>
          <w:sz w:val="24"/>
          <w:szCs w:val="24"/>
        </w:rPr>
        <w:t>Micera</w:t>
      </w:r>
      <w:proofErr w:type="spellEnd"/>
      <w:r>
        <w:rPr>
          <w:rFonts w:ascii="Arial Narrow" w:hAnsi="Arial Narrow"/>
          <w:sz w:val="24"/>
          <w:szCs w:val="24"/>
        </w:rPr>
        <w:t xml:space="preserve"> ed Alfonso Morvillo, </w:t>
      </w:r>
      <w:r w:rsidRPr="009A6A34">
        <w:rPr>
          <w:rFonts w:ascii="Arial Narrow" w:hAnsi="Arial Narrow"/>
          <w:sz w:val="24"/>
          <w:szCs w:val="24"/>
        </w:rPr>
        <w:t xml:space="preserve">curatori del </w:t>
      </w:r>
      <w:r w:rsidRPr="009A6A34">
        <w:rPr>
          <w:rFonts w:ascii="Arial Narrow" w:hAnsi="Arial Narrow"/>
          <w:i/>
          <w:sz w:val="24"/>
          <w:szCs w:val="24"/>
        </w:rPr>
        <w:t>Rapporto sul Turismo Italiano</w:t>
      </w:r>
      <w:r w:rsidRPr="009A6A34">
        <w:rPr>
          <w:rFonts w:ascii="Arial Narrow" w:hAnsi="Arial Narrow"/>
          <w:sz w:val="24"/>
          <w:szCs w:val="24"/>
        </w:rPr>
        <w:t>, parteciperanno</w:t>
      </w:r>
      <w:r>
        <w:rPr>
          <w:rFonts w:ascii="Arial Narrow" w:hAnsi="Arial Narrow"/>
          <w:sz w:val="24"/>
          <w:szCs w:val="24"/>
        </w:rPr>
        <w:t xml:space="preserve"> all’incontro: </w:t>
      </w:r>
      <w:r w:rsidRPr="009A6A34">
        <w:rPr>
          <w:rFonts w:ascii="Arial Narrow" w:hAnsi="Arial Narrow"/>
          <w:sz w:val="24"/>
          <w:szCs w:val="24"/>
        </w:rPr>
        <w:t>Giovanna Lucherini, Direttore Generale Convention Bureau Napoli</w:t>
      </w:r>
      <w:r>
        <w:rPr>
          <w:rFonts w:ascii="Arial Narrow" w:hAnsi="Arial Narrow"/>
          <w:sz w:val="24"/>
          <w:szCs w:val="24"/>
        </w:rPr>
        <w:t xml:space="preserve">, </w:t>
      </w:r>
      <w:r w:rsidRPr="009A6A34">
        <w:rPr>
          <w:rFonts w:ascii="Arial Narrow" w:hAnsi="Arial Narrow"/>
          <w:sz w:val="24"/>
          <w:szCs w:val="24"/>
        </w:rPr>
        <w:t>Luigi Acampora, Amministratore Delegato Acampora Travel TUI Group</w:t>
      </w:r>
      <w:r>
        <w:rPr>
          <w:rFonts w:ascii="Arial Narrow" w:hAnsi="Arial Narrow"/>
          <w:sz w:val="24"/>
          <w:szCs w:val="24"/>
        </w:rPr>
        <w:t xml:space="preserve">, </w:t>
      </w:r>
      <w:r w:rsidRPr="009A6A34">
        <w:rPr>
          <w:rFonts w:ascii="Arial Narrow" w:hAnsi="Arial Narrow"/>
          <w:sz w:val="24"/>
          <w:szCs w:val="24"/>
        </w:rPr>
        <w:t xml:space="preserve">Roberto Barbieri, Amministratore Delegato di </w:t>
      </w:r>
      <w:proofErr w:type="spellStart"/>
      <w:r w:rsidRPr="009A6A34">
        <w:rPr>
          <w:rFonts w:ascii="Arial Narrow" w:hAnsi="Arial Narrow"/>
          <w:sz w:val="24"/>
          <w:szCs w:val="24"/>
        </w:rPr>
        <w:t>Gesac</w:t>
      </w:r>
      <w:proofErr w:type="spellEnd"/>
      <w:r w:rsidRPr="009A6A34">
        <w:rPr>
          <w:rFonts w:ascii="Arial Narrow" w:hAnsi="Arial Narrow"/>
          <w:sz w:val="24"/>
          <w:szCs w:val="24"/>
        </w:rPr>
        <w:t xml:space="preserve"> Aeroporto Internazionale di Napoli</w:t>
      </w:r>
      <w:r>
        <w:rPr>
          <w:rFonts w:ascii="Arial Narrow" w:hAnsi="Arial Narrow"/>
          <w:sz w:val="24"/>
          <w:szCs w:val="24"/>
        </w:rPr>
        <w:t xml:space="preserve">, </w:t>
      </w:r>
      <w:r w:rsidRPr="009A6A34">
        <w:rPr>
          <w:rFonts w:ascii="Arial Narrow" w:hAnsi="Arial Narrow"/>
          <w:sz w:val="24"/>
          <w:szCs w:val="24"/>
        </w:rPr>
        <w:t xml:space="preserve">Nicola Ciccarelli, Fondatore </w:t>
      </w:r>
      <w:proofErr w:type="spellStart"/>
      <w:r w:rsidRPr="009A6A34">
        <w:rPr>
          <w:rFonts w:ascii="Arial Narrow" w:hAnsi="Arial Narrow"/>
          <w:sz w:val="24"/>
          <w:szCs w:val="24"/>
        </w:rPr>
        <w:t>Swadeshi</w:t>
      </w:r>
      <w:proofErr w:type="spellEnd"/>
      <w:r w:rsidRPr="009A6A34">
        <w:rPr>
          <w:rFonts w:ascii="Arial Narrow" w:hAnsi="Arial Narrow"/>
          <w:sz w:val="24"/>
          <w:szCs w:val="24"/>
        </w:rPr>
        <w:t xml:space="preserve"> Club Hotels</w:t>
      </w:r>
      <w:r>
        <w:rPr>
          <w:rFonts w:ascii="Arial Narrow" w:hAnsi="Arial Narrow"/>
          <w:sz w:val="24"/>
          <w:szCs w:val="24"/>
        </w:rPr>
        <w:t xml:space="preserve">, </w:t>
      </w:r>
      <w:r w:rsidRPr="009A6A34">
        <w:rPr>
          <w:rFonts w:ascii="Arial Narrow" w:hAnsi="Arial Narrow"/>
          <w:sz w:val="24"/>
          <w:szCs w:val="24"/>
        </w:rPr>
        <w:t xml:space="preserve">Antonella Carlo, Responsabile Marketing e </w:t>
      </w:r>
      <w:proofErr w:type="spellStart"/>
      <w:r w:rsidRPr="009A6A34">
        <w:rPr>
          <w:rFonts w:ascii="Arial Narrow" w:hAnsi="Arial Narrow"/>
          <w:sz w:val="24"/>
          <w:szCs w:val="24"/>
        </w:rPr>
        <w:t>Fundraising</w:t>
      </w:r>
      <w:proofErr w:type="spellEnd"/>
      <w:r w:rsidRPr="009A6A34">
        <w:rPr>
          <w:rFonts w:ascii="Arial Narrow" w:hAnsi="Arial Narrow"/>
          <w:sz w:val="24"/>
          <w:szCs w:val="24"/>
        </w:rPr>
        <w:t xml:space="preserve"> Museo Archeologico Nazionale di Napoli</w:t>
      </w:r>
      <w:r>
        <w:rPr>
          <w:rFonts w:ascii="Arial Narrow" w:hAnsi="Arial Narrow"/>
          <w:sz w:val="24"/>
          <w:szCs w:val="24"/>
        </w:rPr>
        <w:t xml:space="preserve">, </w:t>
      </w:r>
      <w:r w:rsidRPr="009A6A34">
        <w:rPr>
          <w:rFonts w:ascii="Arial Narrow" w:hAnsi="Arial Narrow"/>
          <w:sz w:val="24"/>
          <w:szCs w:val="24"/>
        </w:rPr>
        <w:t>Vincenzo Marrazzo, Coordinatore Regionale dei Distretti Turistici della Campania</w:t>
      </w:r>
      <w:r>
        <w:rPr>
          <w:rFonts w:ascii="Arial Narrow" w:hAnsi="Arial Narrow"/>
          <w:sz w:val="24"/>
          <w:szCs w:val="24"/>
        </w:rPr>
        <w:t xml:space="preserve"> e </w:t>
      </w:r>
      <w:r w:rsidRPr="009A6A34">
        <w:rPr>
          <w:rFonts w:ascii="Arial Narrow" w:hAnsi="Arial Narrow"/>
          <w:sz w:val="24"/>
          <w:szCs w:val="24"/>
        </w:rPr>
        <w:t>Leonardo Massa, Country Manager Italia MSC Crociere</w:t>
      </w:r>
      <w:r>
        <w:rPr>
          <w:rFonts w:ascii="Arial Narrow" w:hAnsi="Arial Narrow"/>
          <w:sz w:val="24"/>
          <w:szCs w:val="24"/>
        </w:rPr>
        <w:t>.</w:t>
      </w:r>
    </w:p>
    <w:p w:rsidR="00441CCE" w:rsidRPr="00D07B78" w:rsidRDefault="00441CCE">
      <w:pPr>
        <w:rPr>
          <w:rFonts w:ascii="Arial Narrow" w:hAnsi="Arial Narrow"/>
          <w:sz w:val="24"/>
          <w:szCs w:val="24"/>
        </w:rPr>
      </w:pPr>
    </w:p>
    <w:p w:rsidR="00441CCE" w:rsidRPr="00D07B78" w:rsidRDefault="00441CCE" w:rsidP="00607E4D">
      <w:pPr>
        <w:rPr>
          <w:rFonts w:ascii="Arial Narrow" w:hAnsi="Arial Narrow"/>
          <w:b/>
          <w:sz w:val="24"/>
          <w:szCs w:val="24"/>
        </w:rPr>
      </w:pPr>
      <w:r w:rsidRPr="00D07B78">
        <w:rPr>
          <w:rFonts w:ascii="Arial Narrow" w:hAnsi="Arial Narrow"/>
          <w:b/>
          <w:sz w:val="24"/>
          <w:szCs w:val="24"/>
        </w:rPr>
        <w:t>La scheda</w:t>
      </w:r>
    </w:p>
    <w:p w:rsidR="00441CCE" w:rsidRPr="00D07B78" w:rsidRDefault="002D5A0A" w:rsidP="00607E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41CCE" w:rsidRPr="00D07B78">
        <w:rPr>
          <w:rFonts w:ascii="Arial Narrow" w:hAnsi="Arial Narrow"/>
          <w:b/>
          <w:sz w:val="24"/>
          <w:szCs w:val="24"/>
        </w:rPr>
        <w:t>osa</w:t>
      </w:r>
      <w:r w:rsidR="00441CCE" w:rsidRPr="00D07B7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Convegno “</w:t>
      </w:r>
      <w:r w:rsidR="00441CCE" w:rsidRPr="00D07B78">
        <w:rPr>
          <w:rFonts w:ascii="Arial Narrow" w:hAnsi="Arial Narrow"/>
          <w:sz w:val="24"/>
          <w:szCs w:val="24"/>
        </w:rPr>
        <w:t xml:space="preserve">Il posizionamento della Campania nella prospettiva del </w:t>
      </w:r>
      <w:r w:rsidR="00441CCE" w:rsidRPr="00D07B78">
        <w:rPr>
          <w:rFonts w:ascii="Arial Narrow" w:hAnsi="Arial Narrow"/>
          <w:i/>
          <w:sz w:val="24"/>
          <w:szCs w:val="24"/>
        </w:rPr>
        <w:t>Rapporto sul Turismo Italiano</w:t>
      </w:r>
    </w:p>
    <w:p w:rsidR="00441CCE" w:rsidRPr="00D07B78" w:rsidRDefault="00441CCE" w:rsidP="00607E4D">
      <w:pPr>
        <w:rPr>
          <w:rFonts w:ascii="Arial Narrow" w:hAnsi="Arial Narrow"/>
          <w:sz w:val="24"/>
          <w:szCs w:val="24"/>
        </w:rPr>
      </w:pPr>
      <w:r w:rsidRPr="00D07B78">
        <w:rPr>
          <w:rFonts w:ascii="Arial Narrow" w:hAnsi="Arial Narrow"/>
          <w:b/>
          <w:sz w:val="24"/>
          <w:szCs w:val="24"/>
        </w:rPr>
        <w:t>Chi:</w:t>
      </w:r>
      <w:r w:rsidRPr="00D07B78">
        <w:rPr>
          <w:rFonts w:ascii="Arial Narrow" w:hAnsi="Arial Narrow"/>
          <w:sz w:val="24"/>
          <w:szCs w:val="24"/>
        </w:rPr>
        <w:t xml:space="preserve"> Istituto di ricerca su innovazione e servizi per lo sviluppo del Consiglio Nazionale delle Ricerche (CNR IRISS)</w:t>
      </w:r>
    </w:p>
    <w:p w:rsidR="00441CCE" w:rsidRPr="00D07B78" w:rsidRDefault="00441CCE" w:rsidP="00607E4D">
      <w:pPr>
        <w:rPr>
          <w:rFonts w:ascii="Arial Narrow" w:hAnsi="Arial Narrow"/>
          <w:sz w:val="24"/>
          <w:szCs w:val="24"/>
        </w:rPr>
      </w:pPr>
      <w:r w:rsidRPr="00D07B78">
        <w:rPr>
          <w:rFonts w:ascii="Arial Narrow" w:hAnsi="Arial Narrow"/>
          <w:b/>
          <w:sz w:val="24"/>
          <w:szCs w:val="24"/>
        </w:rPr>
        <w:t>Quando</w:t>
      </w:r>
      <w:r w:rsidRPr="00D07B78">
        <w:rPr>
          <w:rFonts w:ascii="Arial Narrow" w:hAnsi="Arial Narrow"/>
          <w:sz w:val="24"/>
          <w:szCs w:val="24"/>
        </w:rPr>
        <w:t>:</w:t>
      </w:r>
      <w:r w:rsidRPr="00D07B78">
        <w:rPr>
          <w:rFonts w:ascii="Arial Narrow" w:hAnsi="Arial Narrow"/>
          <w:b/>
          <w:sz w:val="24"/>
          <w:szCs w:val="24"/>
        </w:rPr>
        <w:t xml:space="preserve"> </w:t>
      </w:r>
      <w:r w:rsidRPr="00D07B78">
        <w:rPr>
          <w:rFonts w:ascii="Arial Narrow" w:hAnsi="Arial Narrow"/>
          <w:sz w:val="24"/>
          <w:szCs w:val="24"/>
        </w:rPr>
        <w:t>23 marzo 2019, ore 15.30</w:t>
      </w:r>
    </w:p>
    <w:p w:rsidR="00441CCE" w:rsidRPr="00D07B78" w:rsidRDefault="00441CCE" w:rsidP="00607E4D">
      <w:pPr>
        <w:rPr>
          <w:rFonts w:ascii="Arial Narrow" w:hAnsi="Arial Narrow"/>
          <w:sz w:val="24"/>
          <w:szCs w:val="24"/>
        </w:rPr>
      </w:pPr>
      <w:r w:rsidRPr="00D07B78">
        <w:rPr>
          <w:rFonts w:ascii="Arial Narrow" w:hAnsi="Arial Narrow"/>
          <w:b/>
          <w:sz w:val="24"/>
          <w:szCs w:val="24"/>
        </w:rPr>
        <w:t>Dove:</w:t>
      </w:r>
      <w:r w:rsidRPr="00D07B78">
        <w:rPr>
          <w:rFonts w:ascii="Arial Narrow" w:hAnsi="Arial Narrow"/>
          <w:sz w:val="24"/>
          <w:szCs w:val="24"/>
        </w:rPr>
        <w:t xml:space="preserve"> Borsa Mediterranea del Turismo (BMT Napoli 2019) - Sala Tirreno – Mostra d’Oltremare </w:t>
      </w:r>
    </w:p>
    <w:p w:rsidR="00441CCE" w:rsidRPr="00D07B78" w:rsidRDefault="00441CCE" w:rsidP="00607E4D">
      <w:pPr>
        <w:rPr>
          <w:rFonts w:ascii="Arial Narrow" w:hAnsi="Arial Narrow"/>
          <w:sz w:val="24"/>
          <w:szCs w:val="24"/>
        </w:rPr>
      </w:pPr>
      <w:r w:rsidRPr="00D07B78">
        <w:rPr>
          <w:rFonts w:ascii="Arial Narrow" w:hAnsi="Arial Narrow"/>
          <w:b/>
          <w:sz w:val="24"/>
          <w:szCs w:val="24"/>
        </w:rPr>
        <w:t>Per informazioni:</w:t>
      </w:r>
      <w:r w:rsidRPr="00D07B78">
        <w:rPr>
          <w:rFonts w:ascii="Arial Narrow" w:hAnsi="Arial Narrow"/>
          <w:sz w:val="24"/>
          <w:szCs w:val="24"/>
        </w:rPr>
        <w:t xml:space="preserve"> Roberto Micera, CNR IRISS, tel. 081/2470960, e-mail: </w:t>
      </w:r>
      <w:hyperlink r:id="rId5" w:history="1">
        <w:r w:rsidRPr="00D07B78">
          <w:rPr>
            <w:rStyle w:val="Collegamentoipertestuale"/>
            <w:rFonts w:ascii="Arial Narrow" w:hAnsi="Arial Narrow"/>
            <w:sz w:val="24"/>
            <w:szCs w:val="24"/>
          </w:rPr>
          <w:t>r.micera@iriss.cnr.it</w:t>
        </w:r>
      </w:hyperlink>
      <w:r w:rsidRPr="00D07B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5A0A">
        <w:rPr>
          <w:rFonts w:ascii="Arial Narrow" w:hAnsi="Arial Narrow"/>
          <w:sz w:val="24"/>
          <w:szCs w:val="24"/>
        </w:rPr>
        <w:t>cell</w:t>
      </w:r>
      <w:proofErr w:type="spellEnd"/>
      <w:r w:rsidR="002D5A0A">
        <w:rPr>
          <w:rFonts w:ascii="Arial Narrow" w:hAnsi="Arial Narrow"/>
          <w:sz w:val="24"/>
          <w:szCs w:val="24"/>
        </w:rPr>
        <w:t xml:space="preserve">. 3393263357 </w:t>
      </w:r>
      <w:r w:rsidRPr="00D07B78">
        <w:rPr>
          <w:rFonts w:ascii="Arial Narrow" w:hAnsi="Arial Narrow"/>
          <w:b/>
          <w:i/>
          <w:sz w:val="24"/>
          <w:szCs w:val="24"/>
        </w:rPr>
        <w:t>(recapiti per uso professionale da non pubblicare)</w:t>
      </w:r>
    </w:p>
    <w:p w:rsidR="00441CCE" w:rsidRPr="00D07B78" w:rsidRDefault="00441CCE" w:rsidP="00607E4D">
      <w:pPr>
        <w:spacing w:after="120"/>
        <w:jc w:val="both"/>
        <w:rPr>
          <w:sz w:val="24"/>
          <w:szCs w:val="24"/>
        </w:rPr>
      </w:pPr>
    </w:p>
    <w:p w:rsidR="00441CCE" w:rsidRPr="001B45E4" w:rsidRDefault="00441CCE">
      <w:pPr>
        <w:rPr>
          <w:rFonts w:ascii="Arial Narrow" w:hAnsi="Arial Narrow"/>
          <w:sz w:val="24"/>
          <w:szCs w:val="24"/>
        </w:rPr>
      </w:pPr>
    </w:p>
    <w:sectPr w:rsidR="00441CCE" w:rsidRPr="001B45E4" w:rsidSect="00AE504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6B6"/>
    <w:multiLevelType w:val="hybridMultilevel"/>
    <w:tmpl w:val="3312904A"/>
    <w:lvl w:ilvl="0" w:tplc="0926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6E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E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68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45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B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0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7"/>
    <w:rsid w:val="0003657C"/>
    <w:rsid w:val="00077D3B"/>
    <w:rsid w:val="00092C5A"/>
    <w:rsid w:val="000A32E9"/>
    <w:rsid w:val="000D02C3"/>
    <w:rsid w:val="0010048C"/>
    <w:rsid w:val="00110711"/>
    <w:rsid w:val="00123F65"/>
    <w:rsid w:val="001873B7"/>
    <w:rsid w:val="001B45E4"/>
    <w:rsid w:val="001F146F"/>
    <w:rsid w:val="00220EFD"/>
    <w:rsid w:val="00293ED8"/>
    <w:rsid w:val="002A7295"/>
    <w:rsid w:val="002B0E11"/>
    <w:rsid w:val="002D5A0A"/>
    <w:rsid w:val="002F7BDE"/>
    <w:rsid w:val="00327F93"/>
    <w:rsid w:val="00335522"/>
    <w:rsid w:val="00354729"/>
    <w:rsid w:val="00355D22"/>
    <w:rsid w:val="00370013"/>
    <w:rsid w:val="00386B86"/>
    <w:rsid w:val="00416DB8"/>
    <w:rsid w:val="004202B9"/>
    <w:rsid w:val="004212DA"/>
    <w:rsid w:val="0043163E"/>
    <w:rsid w:val="00434C35"/>
    <w:rsid w:val="00441CCE"/>
    <w:rsid w:val="004610CB"/>
    <w:rsid w:val="0047749E"/>
    <w:rsid w:val="00485E1A"/>
    <w:rsid w:val="004A476F"/>
    <w:rsid w:val="004B148B"/>
    <w:rsid w:val="004C5764"/>
    <w:rsid w:val="004F129B"/>
    <w:rsid w:val="00515449"/>
    <w:rsid w:val="005224F3"/>
    <w:rsid w:val="00561B24"/>
    <w:rsid w:val="005C32D5"/>
    <w:rsid w:val="006073EF"/>
    <w:rsid w:val="00607E4D"/>
    <w:rsid w:val="00642B5D"/>
    <w:rsid w:val="00686E1F"/>
    <w:rsid w:val="006A4C1D"/>
    <w:rsid w:val="006F36F9"/>
    <w:rsid w:val="00717EF2"/>
    <w:rsid w:val="00741623"/>
    <w:rsid w:val="007427E5"/>
    <w:rsid w:val="0076210F"/>
    <w:rsid w:val="00794FCF"/>
    <w:rsid w:val="007E25CA"/>
    <w:rsid w:val="007F1C5C"/>
    <w:rsid w:val="00843518"/>
    <w:rsid w:val="00863C6F"/>
    <w:rsid w:val="0086546D"/>
    <w:rsid w:val="00881B4F"/>
    <w:rsid w:val="008960AC"/>
    <w:rsid w:val="008B7784"/>
    <w:rsid w:val="008F7AA8"/>
    <w:rsid w:val="0093335D"/>
    <w:rsid w:val="00967252"/>
    <w:rsid w:val="009A6A34"/>
    <w:rsid w:val="009C376E"/>
    <w:rsid w:val="009C4424"/>
    <w:rsid w:val="00A30C08"/>
    <w:rsid w:val="00A3227A"/>
    <w:rsid w:val="00A5097D"/>
    <w:rsid w:val="00AE5049"/>
    <w:rsid w:val="00B21834"/>
    <w:rsid w:val="00B434AC"/>
    <w:rsid w:val="00B5764B"/>
    <w:rsid w:val="00B7616F"/>
    <w:rsid w:val="00B92C47"/>
    <w:rsid w:val="00C00A6C"/>
    <w:rsid w:val="00C220BD"/>
    <w:rsid w:val="00C468A3"/>
    <w:rsid w:val="00C5017C"/>
    <w:rsid w:val="00C54532"/>
    <w:rsid w:val="00CB77A6"/>
    <w:rsid w:val="00CC28BB"/>
    <w:rsid w:val="00CD5DCA"/>
    <w:rsid w:val="00CE7E28"/>
    <w:rsid w:val="00D07B78"/>
    <w:rsid w:val="00D3506A"/>
    <w:rsid w:val="00D71130"/>
    <w:rsid w:val="00D73DCE"/>
    <w:rsid w:val="00D911F2"/>
    <w:rsid w:val="00DA54CA"/>
    <w:rsid w:val="00DA7221"/>
    <w:rsid w:val="00DC3D39"/>
    <w:rsid w:val="00DE5F66"/>
    <w:rsid w:val="00E055D3"/>
    <w:rsid w:val="00E20E22"/>
    <w:rsid w:val="00E51346"/>
    <w:rsid w:val="00E57ADB"/>
    <w:rsid w:val="00E84D7F"/>
    <w:rsid w:val="00E8648B"/>
    <w:rsid w:val="00EC14BF"/>
    <w:rsid w:val="00ED0B65"/>
    <w:rsid w:val="00F51CA1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869EB0-A357-4B0B-96FD-600A260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2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3F6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607E4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07E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07E4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07E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07E4D"/>
    <w:rPr>
      <w:rFonts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07E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711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077D3B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74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7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icera@iriss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posizionamento della  Campania nella prospettiva del Rapporto sul Turismo Italiano</vt:lpstr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posizionamento della  Campania nella prospettiva del Rapporto sul Turismo Italiano</dc:title>
  <dc:subject/>
  <dc:creator>Emilio Becheri</dc:creator>
  <cp:keywords/>
  <dc:description/>
  <cp:lastModifiedBy>difiore</cp:lastModifiedBy>
  <cp:revision>2</cp:revision>
  <cp:lastPrinted>2019-03-20T12:23:00Z</cp:lastPrinted>
  <dcterms:created xsi:type="dcterms:W3CDTF">2019-03-22T10:31:00Z</dcterms:created>
  <dcterms:modified xsi:type="dcterms:W3CDTF">2019-03-22T10:31:00Z</dcterms:modified>
</cp:coreProperties>
</file>